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5CA33" w14:textId="77777777" w:rsidR="00543611" w:rsidRPr="005916E5" w:rsidRDefault="00543611" w:rsidP="00B038A8">
      <w:pPr>
        <w:spacing w:line="276" w:lineRule="auto"/>
        <w:jc w:val="both"/>
        <w:rPr>
          <w:rFonts w:ascii="Arial" w:hAnsi="Arial" w:cs="Arial"/>
        </w:rPr>
      </w:pPr>
    </w:p>
    <w:p w14:paraId="32CF85C0" w14:textId="77777777" w:rsidR="00B87639" w:rsidRPr="00D23321" w:rsidRDefault="00B87639" w:rsidP="00B87639">
      <w:pPr>
        <w:spacing w:line="276" w:lineRule="auto"/>
        <w:jc w:val="center"/>
        <w:rPr>
          <w:rFonts w:ascii="Arial" w:hAnsi="Arial" w:cs="Arial"/>
          <w:b/>
          <w:bCs/>
          <w:sz w:val="28"/>
          <w:szCs w:val="28"/>
        </w:rPr>
      </w:pPr>
      <w:r w:rsidRPr="00D23321">
        <w:rPr>
          <w:rFonts w:ascii="Arial" w:hAnsi="Arial" w:cs="Arial"/>
          <w:b/>
          <w:bCs/>
          <w:sz w:val="28"/>
          <w:szCs w:val="28"/>
        </w:rPr>
        <w:t>Češi zvládají nákupy do školy z běžné výplaty lépe než Slováci. Do úspor sáhne třetina slovenských rodičů, v Česku je to čtvrtina</w:t>
      </w:r>
    </w:p>
    <w:p w14:paraId="76DFBB77" w14:textId="46CA4108" w:rsidR="00ED196C" w:rsidRPr="00B065DC" w:rsidRDefault="00ED196C" w:rsidP="00B065DC">
      <w:pPr>
        <w:spacing w:after="0" w:line="276" w:lineRule="auto"/>
        <w:rPr>
          <w:rFonts w:ascii="Arial" w:hAnsi="Arial" w:cs="Arial"/>
          <w:sz w:val="21"/>
          <w:szCs w:val="21"/>
        </w:rPr>
      </w:pPr>
      <w:r w:rsidRPr="00B065DC">
        <w:rPr>
          <w:rFonts w:ascii="Arial" w:hAnsi="Arial" w:cs="Arial"/>
          <w:b/>
          <w:bCs/>
          <w:sz w:val="21"/>
          <w:szCs w:val="21"/>
        </w:rPr>
        <w:t xml:space="preserve">Brno, </w:t>
      </w:r>
      <w:r w:rsidR="00633132">
        <w:rPr>
          <w:rFonts w:ascii="Arial" w:hAnsi="Arial" w:cs="Arial"/>
          <w:b/>
          <w:bCs/>
          <w:sz w:val="21"/>
          <w:szCs w:val="21"/>
        </w:rPr>
        <w:t>2</w:t>
      </w:r>
      <w:r w:rsidR="001966F6">
        <w:rPr>
          <w:rFonts w:ascii="Arial" w:hAnsi="Arial" w:cs="Arial"/>
          <w:b/>
          <w:bCs/>
          <w:sz w:val="21"/>
          <w:szCs w:val="21"/>
        </w:rPr>
        <w:t>7</w:t>
      </w:r>
      <w:r w:rsidR="00F07703" w:rsidRPr="00B065DC">
        <w:rPr>
          <w:rFonts w:ascii="Arial" w:hAnsi="Arial" w:cs="Arial"/>
          <w:b/>
          <w:bCs/>
          <w:sz w:val="21"/>
          <w:szCs w:val="21"/>
        </w:rPr>
        <w:t xml:space="preserve">. </w:t>
      </w:r>
      <w:r w:rsidR="00961E03" w:rsidRPr="00B065DC">
        <w:rPr>
          <w:rFonts w:ascii="Arial" w:hAnsi="Arial" w:cs="Arial"/>
          <w:b/>
          <w:bCs/>
          <w:sz w:val="21"/>
          <w:szCs w:val="21"/>
        </w:rPr>
        <w:t>8</w:t>
      </w:r>
      <w:r w:rsidR="00373133" w:rsidRPr="00B065DC">
        <w:rPr>
          <w:rFonts w:ascii="Arial" w:hAnsi="Arial" w:cs="Arial"/>
          <w:b/>
          <w:bCs/>
          <w:sz w:val="21"/>
          <w:szCs w:val="21"/>
        </w:rPr>
        <w:t>.</w:t>
      </w:r>
      <w:r w:rsidR="00F07703" w:rsidRPr="00B065DC">
        <w:rPr>
          <w:rFonts w:ascii="Arial" w:hAnsi="Arial" w:cs="Arial"/>
          <w:b/>
          <w:bCs/>
          <w:sz w:val="21"/>
          <w:szCs w:val="21"/>
        </w:rPr>
        <w:t xml:space="preserve"> </w:t>
      </w:r>
      <w:r w:rsidRPr="00B065DC">
        <w:rPr>
          <w:rFonts w:ascii="Arial" w:hAnsi="Arial" w:cs="Arial"/>
          <w:b/>
          <w:bCs/>
          <w:sz w:val="21"/>
          <w:szCs w:val="21"/>
        </w:rPr>
        <w:t>2026</w:t>
      </w:r>
    </w:p>
    <w:p w14:paraId="784AD971" w14:textId="77777777" w:rsidR="00CF2523" w:rsidRDefault="00CF2523" w:rsidP="00B065DC">
      <w:pPr>
        <w:spacing w:after="0" w:line="276" w:lineRule="auto"/>
        <w:rPr>
          <w:rFonts w:ascii="Arial" w:hAnsi="Arial" w:cs="Arial"/>
          <w:b/>
          <w:bCs/>
          <w:sz w:val="21"/>
          <w:szCs w:val="21"/>
        </w:rPr>
      </w:pPr>
    </w:p>
    <w:p w14:paraId="0A927F5E" w14:textId="58600174" w:rsidR="00054594" w:rsidRDefault="00054594" w:rsidP="00B065DC">
      <w:pPr>
        <w:spacing w:after="0" w:line="276" w:lineRule="auto"/>
        <w:rPr>
          <w:rFonts w:ascii="Arial" w:hAnsi="Arial" w:cs="Arial"/>
          <w:b/>
          <w:bCs/>
          <w:sz w:val="21"/>
          <w:szCs w:val="21"/>
        </w:rPr>
      </w:pPr>
      <w:r w:rsidRPr="00B065DC">
        <w:rPr>
          <w:rFonts w:ascii="Arial" w:hAnsi="Arial" w:cs="Arial"/>
          <w:b/>
          <w:bCs/>
          <w:sz w:val="21"/>
          <w:szCs w:val="21"/>
        </w:rPr>
        <w:t xml:space="preserve">Konec prázdnin a začátek nového školního roku tradičně </w:t>
      </w:r>
      <w:r w:rsidR="00E20BE8">
        <w:rPr>
          <w:rFonts w:ascii="Arial" w:hAnsi="Arial" w:cs="Arial"/>
          <w:b/>
          <w:bCs/>
          <w:sz w:val="21"/>
          <w:szCs w:val="21"/>
        </w:rPr>
        <w:t>představují zátěž pro rodinné</w:t>
      </w:r>
      <w:r w:rsidR="00E20BE8" w:rsidRPr="00B065DC">
        <w:rPr>
          <w:rFonts w:ascii="Arial" w:hAnsi="Arial" w:cs="Arial"/>
          <w:b/>
          <w:bCs/>
          <w:sz w:val="21"/>
          <w:szCs w:val="21"/>
        </w:rPr>
        <w:t xml:space="preserve"> </w:t>
      </w:r>
      <w:r w:rsidRPr="00B065DC">
        <w:rPr>
          <w:rFonts w:ascii="Arial" w:hAnsi="Arial" w:cs="Arial"/>
          <w:b/>
          <w:bCs/>
          <w:sz w:val="21"/>
          <w:szCs w:val="21"/>
        </w:rPr>
        <w:t>rozpočty. Aktuální průzkum</w:t>
      </w:r>
      <w:r w:rsidR="00E8118A">
        <w:rPr>
          <w:rFonts w:ascii="Arial" w:hAnsi="Arial" w:cs="Arial"/>
          <w:b/>
          <w:bCs/>
          <w:sz w:val="21"/>
          <w:szCs w:val="21"/>
        </w:rPr>
        <w:t xml:space="preserve"> agentury Ipsos pro</w:t>
      </w:r>
      <w:r w:rsidRPr="00B065DC">
        <w:rPr>
          <w:rFonts w:ascii="Arial" w:hAnsi="Arial" w:cs="Arial"/>
          <w:b/>
          <w:bCs/>
          <w:sz w:val="21"/>
          <w:szCs w:val="21"/>
        </w:rPr>
        <w:t xml:space="preserve"> společnost Home Credit ukazuje, že čeští rodiče vstupují do září s</w:t>
      </w:r>
      <w:r w:rsidR="00581621">
        <w:rPr>
          <w:rFonts w:ascii="Arial" w:hAnsi="Arial" w:cs="Arial"/>
          <w:b/>
          <w:bCs/>
          <w:sz w:val="21"/>
          <w:szCs w:val="21"/>
        </w:rPr>
        <w:t> </w:t>
      </w:r>
      <w:r w:rsidRPr="00B065DC">
        <w:rPr>
          <w:rFonts w:ascii="Arial" w:hAnsi="Arial" w:cs="Arial"/>
          <w:b/>
          <w:bCs/>
          <w:sz w:val="21"/>
          <w:szCs w:val="21"/>
        </w:rPr>
        <w:t xml:space="preserve">o něco větším finančním klidem než </w:t>
      </w:r>
      <w:r w:rsidR="0047130F">
        <w:rPr>
          <w:rFonts w:ascii="Arial" w:hAnsi="Arial" w:cs="Arial"/>
          <w:b/>
          <w:bCs/>
          <w:sz w:val="21"/>
          <w:szCs w:val="21"/>
        </w:rPr>
        <w:t xml:space="preserve">jejich </w:t>
      </w:r>
      <w:r w:rsidRPr="00B065DC">
        <w:rPr>
          <w:rFonts w:ascii="Arial" w:hAnsi="Arial" w:cs="Arial"/>
          <w:b/>
          <w:bCs/>
          <w:sz w:val="21"/>
          <w:szCs w:val="21"/>
        </w:rPr>
        <w:t xml:space="preserve">sousedé na Slovensku. Zatímco v Česku </w:t>
      </w:r>
      <w:r w:rsidR="007C7B4E">
        <w:rPr>
          <w:rFonts w:ascii="Arial" w:hAnsi="Arial" w:cs="Arial"/>
          <w:b/>
          <w:bCs/>
          <w:sz w:val="21"/>
          <w:szCs w:val="21"/>
        </w:rPr>
        <w:t xml:space="preserve">dokáže </w:t>
      </w:r>
      <w:r w:rsidRPr="00B065DC">
        <w:rPr>
          <w:rFonts w:ascii="Arial" w:hAnsi="Arial" w:cs="Arial"/>
          <w:b/>
          <w:bCs/>
          <w:sz w:val="21"/>
          <w:szCs w:val="21"/>
        </w:rPr>
        <w:t>pokr</w:t>
      </w:r>
      <w:r w:rsidR="007C7B4E">
        <w:rPr>
          <w:rFonts w:ascii="Arial" w:hAnsi="Arial" w:cs="Arial"/>
          <w:b/>
          <w:bCs/>
          <w:sz w:val="21"/>
          <w:szCs w:val="21"/>
        </w:rPr>
        <w:t>ýt</w:t>
      </w:r>
      <w:r w:rsidRPr="00B065DC">
        <w:rPr>
          <w:rFonts w:ascii="Arial" w:hAnsi="Arial" w:cs="Arial"/>
          <w:b/>
          <w:bCs/>
          <w:sz w:val="21"/>
          <w:szCs w:val="21"/>
        </w:rPr>
        <w:t xml:space="preserve"> výdaje na školní pomůcky a poplatky z běžné měsíční výplaty 58 % rodičů, na Slovensku je to necelá polovina (49 %). Slov</w:t>
      </w:r>
      <w:r w:rsidR="00114AAA">
        <w:rPr>
          <w:rFonts w:ascii="Arial" w:hAnsi="Arial" w:cs="Arial"/>
          <w:b/>
          <w:bCs/>
          <w:sz w:val="21"/>
          <w:szCs w:val="21"/>
        </w:rPr>
        <w:t>enští rodiče proto</w:t>
      </w:r>
      <w:r w:rsidRPr="00B065DC">
        <w:rPr>
          <w:rFonts w:ascii="Arial" w:hAnsi="Arial" w:cs="Arial"/>
          <w:b/>
          <w:bCs/>
          <w:sz w:val="21"/>
          <w:szCs w:val="21"/>
        </w:rPr>
        <w:t xml:space="preserve"> častěji sahají do úspor nebo </w:t>
      </w:r>
      <w:r w:rsidR="00AE2FA7">
        <w:rPr>
          <w:rFonts w:ascii="Arial" w:hAnsi="Arial" w:cs="Arial"/>
          <w:b/>
          <w:bCs/>
          <w:sz w:val="21"/>
          <w:szCs w:val="21"/>
        </w:rPr>
        <w:t xml:space="preserve">si </w:t>
      </w:r>
      <w:r w:rsidRPr="00B065DC">
        <w:rPr>
          <w:rFonts w:ascii="Arial" w:hAnsi="Arial" w:cs="Arial"/>
          <w:b/>
          <w:bCs/>
          <w:sz w:val="21"/>
          <w:szCs w:val="21"/>
        </w:rPr>
        <w:t xml:space="preserve">musejí peníze odkládat </w:t>
      </w:r>
      <w:r w:rsidR="00AE2FA7">
        <w:rPr>
          <w:rFonts w:ascii="Arial" w:hAnsi="Arial" w:cs="Arial"/>
          <w:b/>
          <w:bCs/>
          <w:sz w:val="21"/>
          <w:szCs w:val="21"/>
        </w:rPr>
        <w:t xml:space="preserve">několik </w:t>
      </w:r>
      <w:r w:rsidRPr="00B065DC">
        <w:rPr>
          <w:rFonts w:ascii="Arial" w:hAnsi="Arial" w:cs="Arial"/>
          <w:b/>
          <w:bCs/>
          <w:sz w:val="21"/>
          <w:szCs w:val="21"/>
        </w:rPr>
        <w:t>měsíc</w:t>
      </w:r>
      <w:r w:rsidR="00AE2FA7">
        <w:rPr>
          <w:rFonts w:ascii="Arial" w:hAnsi="Arial" w:cs="Arial"/>
          <w:b/>
          <w:bCs/>
          <w:sz w:val="21"/>
          <w:szCs w:val="21"/>
        </w:rPr>
        <w:t>ů</w:t>
      </w:r>
      <w:r w:rsidRPr="00B065DC">
        <w:rPr>
          <w:rFonts w:ascii="Arial" w:hAnsi="Arial" w:cs="Arial"/>
          <w:b/>
          <w:bCs/>
          <w:sz w:val="21"/>
          <w:szCs w:val="21"/>
        </w:rPr>
        <w:t xml:space="preserve"> </w:t>
      </w:r>
      <w:r w:rsidR="00AE2FA7">
        <w:rPr>
          <w:rFonts w:ascii="Arial" w:hAnsi="Arial" w:cs="Arial"/>
          <w:b/>
          <w:bCs/>
          <w:sz w:val="21"/>
          <w:szCs w:val="21"/>
        </w:rPr>
        <w:t>dopředu</w:t>
      </w:r>
      <w:r w:rsidRPr="00B065DC">
        <w:rPr>
          <w:rFonts w:ascii="Arial" w:hAnsi="Arial" w:cs="Arial"/>
          <w:b/>
          <w:bCs/>
          <w:sz w:val="21"/>
          <w:szCs w:val="21"/>
        </w:rPr>
        <w:t>.</w:t>
      </w:r>
    </w:p>
    <w:p w14:paraId="6054D9F5" w14:textId="77777777" w:rsidR="00AE2FA7" w:rsidRDefault="00AE2FA7" w:rsidP="00B065DC">
      <w:pPr>
        <w:spacing w:after="0" w:line="276" w:lineRule="auto"/>
        <w:rPr>
          <w:rFonts w:ascii="Arial" w:hAnsi="Arial" w:cs="Arial"/>
          <w:b/>
          <w:bCs/>
          <w:sz w:val="21"/>
          <w:szCs w:val="21"/>
        </w:rPr>
      </w:pPr>
    </w:p>
    <w:p w14:paraId="531F86A1" w14:textId="52B0B677" w:rsidR="00B065DC" w:rsidRPr="00B065DC" w:rsidRDefault="00B065DC" w:rsidP="00B065DC">
      <w:pPr>
        <w:spacing w:after="0" w:line="276" w:lineRule="auto"/>
        <w:rPr>
          <w:rFonts w:ascii="Arial" w:hAnsi="Arial" w:cs="Arial"/>
          <w:b/>
          <w:bCs/>
          <w:sz w:val="21"/>
          <w:szCs w:val="21"/>
        </w:rPr>
      </w:pPr>
      <w:r w:rsidRPr="00B065DC">
        <w:rPr>
          <w:rFonts w:ascii="Arial" w:hAnsi="Arial" w:cs="Arial"/>
          <w:b/>
          <w:bCs/>
          <w:sz w:val="21"/>
          <w:szCs w:val="21"/>
        </w:rPr>
        <w:t>Přehled o výdajích: Kdo tápe a kdo má jasno</w:t>
      </w:r>
    </w:p>
    <w:p w14:paraId="7A9FB5AC" w14:textId="795A9552" w:rsidR="00B065DC" w:rsidRPr="00B065DC" w:rsidRDefault="00B065DC" w:rsidP="000229C0">
      <w:pPr>
        <w:spacing w:after="0" w:line="276" w:lineRule="auto"/>
        <w:rPr>
          <w:rFonts w:ascii="Arial" w:hAnsi="Arial" w:cs="Arial"/>
          <w:sz w:val="21"/>
          <w:szCs w:val="21"/>
        </w:rPr>
      </w:pPr>
      <w:r w:rsidRPr="00B065DC">
        <w:rPr>
          <w:rFonts w:ascii="Arial" w:hAnsi="Arial" w:cs="Arial"/>
          <w:sz w:val="21"/>
          <w:szCs w:val="21"/>
        </w:rPr>
        <w:t xml:space="preserve">Představa o tom, kolik </w:t>
      </w:r>
      <w:r w:rsidR="002D6CE4" w:rsidRPr="002D6CE4">
        <w:rPr>
          <w:rFonts w:ascii="Arial" w:hAnsi="Arial" w:cs="Arial"/>
          <w:sz w:val="21"/>
          <w:szCs w:val="21"/>
        </w:rPr>
        <w:t>bude potřeba na začátku školního roku vynaložit</w:t>
      </w:r>
      <w:r w:rsidRPr="00B065DC">
        <w:rPr>
          <w:rFonts w:ascii="Arial" w:hAnsi="Arial" w:cs="Arial"/>
          <w:sz w:val="21"/>
          <w:szCs w:val="21"/>
        </w:rPr>
        <w:t xml:space="preserve">, se v obou zemích liší. V Česku má </w:t>
      </w:r>
      <w:r w:rsidR="00291769">
        <w:rPr>
          <w:rFonts w:ascii="Arial" w:hAnsi="Arial" w:cs="Arial"/>
          <w:sz w:val="21"/>
          <w:szCs w:val="21"/>
        </w:rPr>
        <w:t xml:space="preserve">alespoň </w:t>
      </w:r>
      <w:r w:rsidRPr="00B065DC">
        <w:rPr>
          <w:rFonts w:ascii="Arial" w:hAnsi="Arial" w:cs="Arial"/>
          <w:sz w:val="21"/>
          <w:szCs w:val="21"/>
        </w:rPr>
        <w:t xml:space="preserve">přibližný přehled o výdajích za sešity, učebnice a školní poplatky 42 % rodičů, </w:t>
      </w:r>
      <w:r w:rsidR="00291769">
        <w:rPr>
          <w:rFonts w:ascii="Arial" w:hAnsi="Arial" w:cs="Arial"/>
          <w:sz w:val="21"/>
          <w:szCs w:val="21"/>
        </w:rPr>
        <w:t>zatímco</w:t>
      </w:r>
      <w:r w:rsidRPr="00B065DC">
        <w:rPr>
          <w:rFonts w:ascii="Arial" w:hAnsi="Arial" w:cs="Arial"/>
          <w:sz w:val="21"/>
          <w:szCs w:val="21"/>
        </w:rPr>
        <w:t xml:space="preserve"> 29 % </w:t>
      </w:r>
      <w:r w:rsidR="00291769">
        <w:rPr>
          <w:rFonts w:ascii="Arial" w:hAnsi="Arial" w:cs="Arial"/>
          <w:sz w:val="21"/>
          <w:szCs w:val="21"/>
        </w:rPr>
        <w:t>přiznává</w:t>
      </w:r>
      <w:r w:rsidRPr="00B065DC">
        <w:rPr>
          <w:rFonts w:ascii="Arial" w:hAnsi="Arial" w:cs="Arial"/>
          <w:sz w:val="21"/>
          <w:szCs w:val="21"/>
        </w:rPr>
        <w:t xml:space="preserve">, že výši </w:t>
      </w:r>
      <w:r w:rsidR="00946AC0">
        <w:rPr>
          <w:rFonts w:ascii="Arial" w:hAnsi="Arial" w:cs="Arial"/>
          <w:sz w:val="21"/>
          <w:szCs w:val="21"/>
        </w:rPr>
        <w:t xml:space="preserve">těchto </w:t>
      </w:r>
      <w:r w:rsidRPr="00B065DC">
        <w:rPr>
          <w:rFonts w:ascii="Arial" w:hAnsi="Arial" w:cs="Arial"/>
          <w:sz w:val="21"/>
          <w:szCs w:val="21"/>
        </w:rPr>
        <w:t>nákladů vůbec ne</w:t>
      </w:r>
      <w:r w:rsidR="00946AC0">
        <w:rPr>
          <w:rFonts w:ascii="Arial" w:hAnsi="Arial" w:cs="Arial"/>
          <w:sz w:val="21"/>
          <w:szCs w:val="21"/>
        </w:rPr>
        <w:t>zná</w:t>
      </w:r>
      <w:r w:rsidRPr="00B065DC">
        <w:rPr>
          <w:rFonts w:ascii="Arial" w:hAnsi="Arial" w:cs="Arial"/>
          <w:sz w:val="21"/>
          <w:szCs w:val="21"/>
        </w:rPr>
        <w:t xml:space="preserve">. </w:t>
      </w:r>
      <w:r w:rsidR="00946AC0" w:rsidRPr="002D6CE4">
        <w:rPr>
          <w:rFonts w:ascii="Arial" w:hAnsi="Arial" w:cs="Arial"/>
          <w:sz w:val="21"/>
          <w:szCs w:val="21"/>
        </w:rPr>
        <w:t xml:space="preserve">Nejlepší přehled </w:t>
      </w:r>
      <w:r w:rsidRPr="00B065DC">
        <w:rPr>
          <w:rFonts w:ascii="Arial" w:hAnsi="Arial" w:cs="Arial"/>
          <w:sz w:val="21"/>
          <w:szCs w:val="21"/>
        </w:rPr>
        <w:t xml:space="preserve">mají </w:t>
      </w:r>
      <w:r w:rsidR="002B708E">
        <w:rPr>
          <w:rFonts w:ascii="Arial" w:hAnsi="Arial" w:cs="Arial"/>
          <w:sz w:val="21"/>
          <w:szCs w:val="21"/>
        </w:rPr>
        <w:t>vysokoškolsky vzdělání rodiče</w:t>
      </w:r>
      <w:r w:rsidR="002B708E" w:rsidRPr="00B065DC">
        <w:rPr>
          <w:rFonts w:ascii="Arial" w:hAnsi="Arial" w:cs="Arial"/>
          <w:sz w:val="21"/>
          <w:szCs w:val="21"/>
        </w:rPr>
        <w:t xml:space="preserve"> </w:t>
      </w:r>
      <w:r w:rsidRPr="00B065DC">
        <w:rPr>
          <w:rFonts w:ascii="Arial" w:hAnsi="Arial" w:cs="Arial"/>
          <w:sz w:val="21"/>
          <w:szCs w:val="21"/>
        </w:rPr>
        <w:t>(51 %), domácnosti s</w:t>
      </w:r>
      <w:r w:rsidR="00581621">
        <w:rPr>
          <w:rFonts w:ascii="Arial" w:hAnsi="Arial" w:cs="Arial"/>
          <w:sz w:val="21"/>
          <w:szCs w:val="21"/>
        </w:rPr>
        <w:t> </w:t>
      </w:r>
      <w:r w:rsidRPr="00B065DC">
        <w:rPr>
          <w:rFonts w:ascii="Arial" w:hAnsi="Arial" w:cs="Arial"/>
          <w:sz w:val="21"/>
          <w:szCs w:val="21"/>
        </w:rPr>
        <w:t xml:space="preserve">příjmem mezi 70 a 80 tisíci korunami </w:t>
      </w:r>
      <w:r w:rsidR="002B708E">
        <w:rPr>
          <w:rFonts w:ascii="Arial" w:hAnsi="Arial" w:cs="Arial"/>
          <w:sz w:val="21"/>
          <w:szCs w:val="21"/>
        </w:rPr>
        <w:t xml:space="preserve">měsíčně </w:t>
      </w:r>
      <w:r w:rsidRPr="00B065DC">
        <w:rPr>
          <w:rFonts w:ascii="Arial" w:hAnsi="Arial" w:cs="Arial"/>
          <w:sz w:val="21"/>
          <w:szCs w:val="21"/>
        </w:rPr>
        <w:t xml:space="preserve">(51 %) a </w:t>
      </w:r>
      <w:r w:rsidR="002B708E">
        <w:rPr>
          <w:rFonts w:ascii="Arial" w:hAnsi="Arial" w:cs="Arial"/>
          <w:sz w:val="21"/>
          <w:szCs w:val="21"/>
        </w:rPr>
        <w:t>lidé</w:t>
      </w:r>
      <w:r w:rsidRPr="00B065DC">
        <w:rPr>
          <w:rFonts w:ascii="Arial" w:hAnsi="Arial" w:cs="Arial"/>
          <w:sz w:val="21"/>
          <w:szCs w:val="21"/>
        </w:rPr>
        <w:t xml:space="preserve"> ve věku 36–44 let (50 %). Naopak nejistotu častěji pociťují lidé s výučním listem (36 %) či rodiny s jedním školákem (33 %).</w:t>
      </w:r>
      <w:r w:rsidR="006F27FE">
        <w:rPr>
          <w:rFonts w:ascii="Arial" w:hAnsi="Arial" w:cs="Arial"/>
          <w:sz w:val="21"/>
          <w:szCs w:val="21"/>
        </w:rPr>
        <w:t xml:space="preserve"> </w:t>
      </w:r>
      <w:r w:rsidR="000229C0" w:rsidRPr="002D6CE4">
        <w:rPr>
          <w:rFonts w:ascii="Arial" w:hAnsi="Arial" w:cs="Arial"/>
          <w:sz w:val="21"/>
          <w:szCs w:val="21"/>
        </w:rPr>
        <w:t xml:space="preserve">Na Slovensku je situace o něco méně přehledná. O celkové výši výdajů nemá žádnou představu </w:t>
      </w:r>
      <w:r w:rsidRPr="00B065DC">
        <w:rPr>
          <w:rFonts w:ascii="Arial" w:hAnsi="Arial" w:cs="Arial"/>
          <w:sz w:val="21"/>
          <w:szCs w:val="21"/>
        </w:rPr>
        <w:t xml:space="preserve">35 % rodičů a dalších 31 % </w:t>
      </w:r>
      <w:r w:rsidR="00F51D8D">
        <w:rPr>
          <w:rFonts w:ascii="Arial" w:hAnsi="Arial" w:cs="Arial"/>
          <w:sz w:val="21"/>
          <w:szCs w:val="21"/>
        </w:rPr>
        <w:t xml:space="preserve">ji </w:t>
      </w:r>
      <w:r w:rsidRPr="00B065DC">
        <w:rPr>
          <w:rFonts w:ascii="Arial" w:hAnsi="Arial" w:cs="Arial"/>
          <w:sz w:val="21"/>
          <w:szCs w:val="21"/>
        </w:rPr>
        <w:t>má pouze</w:t>
      </w:r>
      <w:r w:rsidR="00F51D8D">
        <w:rPr>
          <w:rFonts w:ascii="Arial" w:hAnsi="Arial" w:cs="Arial"/>
          <w:sz w:val="21"/>
          <w:szCs w:val="21"/>
        </w:rPr>
        <w:t xml:space="preserve"> minimální.</w:t>
      </w:r>
      <w:r w:rsidRPr="00B065DC">
        <w:rPr>
          <w:rFonts w:ascii="Arial" w:hAnsi="Arial" w:cs="Arial"/>
          <w:sz w:val="21"/>
          <w:szCs w:val="21"/>
        </w:rPr>
        <w:t xml:space="preserve"> Pouze přibližný odhad</w:t>
      </w:r>
      <w:r w:rsidR="009F5108">
        <w:rPr>
          <w:rFonts w:ascii="Arial" w:hAnsi="Arial" w:cs="Arial"/>
          <w:sz w:val="21"/>
          <w:szCs w:val="21"/>
        </w:rPr>
        <w:t xml:space="preserve"> pak</w:t>
      </w:r>
      <w:r w:rsidRPr="00B065DC">
        <w:rPr>
          <w:rFonts w:ascii="Arial" w:hAnsi="Arial" w:cs="Arial"/>
          <w:sz w:val="21"/>
          <w:szCs w:val="21"/>
        </w:rPr>
        <w:t xml:space="preserve"> má 32 % dotázaných.</w:t>
      </w:r>
    </w:p>
    <w:p w14:paraId="395E4A1D" w14:textId="77777777" w:rsidR="002D6CE4" w:rsidRPr="00B065DC" w:rsidRDefault="002D6CE4" w:rsidP="00B065DC">
      <w:pPr>
        <w:spacing w:after="0" w:line="276" w:lineRule="auto"/>
        <w:rPr>
          <w:rFonts w:ascii="Arial" w:hAnsi="Arial" w:cs="Arial"/>
          <w:sz w:val="21"/>
          <w:szCs w:val="21"/>
        </w:rPr>
      </w:pPr>
    </w:p>
    <w:p w14:paraId="74793EC0" w14:textId="5EC5353A" w:rsidR="00B065DC" w:rsidRPr="00B065DC" w:rsidRDefault="00B065DC" w:rsidP="00B065DC">
      <w:pPr>
        <w:spacing w:after="0" w:line="276" w:lineRule="auto"/>
        <w:rPr>
          <w:rFonts w:ascii="Arial" w:hAnsi="Arial" w:cs="Arial"/>
          <w:sz w:val="21"/>
          <w:szCs w:val="21"/>
        </w:rPr>
      </w:pPr>
      <w:r w:rsidRPr="00B065DC">
        <w:rPr>
          <w:rFonts w:ascii="Arial" w:hAnsi="Arial" w:cs="Arial"/>
          <w:i/>
          <w:iCs/>
          <w:sz w:val="21"/>
          <w:szCs w:val="21"/>
        </w:rPr>
        <w:t>„Nejistota ohledně školních výdajů se na Slovensku týká především rodin z východních regionů. V Prešovském kraji nemá představu o nákladech 47 % rodičů. V Česku i na Slovensku vidíme podobný trend: lépe připraveni bývají rodiče ve středním věku a lidé s vyšším vzděláním, kteří rodinný rozpočet plánují systematičtěji,“</w:t>
      </w:r>
      <w:r w:rsidRPr="00B065DC">
        <w:rPr>
          <w:rFonts w:ascii="Arial" w:hAnsi="Arial" w:cs="Arial"/>
          <w:sz w:val="21"/>
          <w:szCs w:val="21"/>
        </w:rPr>
        <w:t xml:space="preserve"> uvádí Jaroslav Ondrušek, </w:t>
      </w:r>
      <w:r w:rsidR="0062449C">
        <w:rPr>
          <w:rFonts w:ascii="Arial" w:hAnsi="Arial" w:cs="Arial"/>
          <w:sz w:val="21"/>
          <w:szCs w:val="21"/>
        </w:rPr>
        <w:t xml:space="preserve">hlavní </w:t>
      </w:r>
      <w:r w:rsidRPr="00B065DC">
        <w:rPr>
          <w:rFonts w:ascii="Arial" w:hAnsi="Arial" w:cs="Arial"/>
          <w:sz w:val="21"/>
          <w:szCs w:val="21"/>
        </w:rPr>
        <w:t>analytik společnosti Home Credit.</w:t>
      </w:r>
    </w:p>
    <w:p w14:paraId="6A6947AE" w14:textId="4B8DB0B4" w:rsidR="00B065DC" w:rsidRPr="00B065DC" w:rsidRDefault="00B065DC" w:rsidP="00B065DC">
      <w:pPr>
        <w:spacing w:after="0" w:line="276" w:lineRule="auto"/>
        <w:rPr>
          <w:rFonts w:ascii="Arial" w:hAnsi="Arial" w:cs="Arial"/>
          <w:b/>
          <w:bCs/>
          <w:sz w:val="21"/>
          <w:szCs w:val="21"/>
        </w:rPr>
      </w:pPr>
    </w:p>
    <w:p w14:paraId="63EFC8D5" w14:textId="3B7CC7F6" w:rsidR="00B065DC" w:rsidRPr="00B065DC" w:rsidRDefault="00581621" w:rsidP="00B065DC">
      <w:pPr>
        <w:spacing w:after="0" w:line="276" w:lineRule="auto"/>
        <w:rPr>
          <w:rFonts w:ascii="Arial" w:hAnsi="Arial" w:cs="Arial"/>
          <w:b/>
          <w:bCs/>
          <w:sz w:val="21"/>
          <w:szCs w:val="21"/>
        </w:rPr>
      </w:pPr>
      <w:r>
        <w:rPr>
          <w:rFonts w:ascii="Arial" w:hAnsi="Arial" w:cs="Arial"/>
          <w:b/>
          <w:bCs/>
          <w:noProof/>
          <w:sz w:val="21"/>
          <w:szCs w:val="21"/>
        </w:rPr>
        <w:drawing>
          <wp:inline distT="0" distB="0" distL="0" distR="0" wp14:anchorId="3D0FE955" wp14:editId="4034723E">
            <wp:extent cx="6163734" cy="4054315"/>
            <wp:effectExtent l="0" t="0" r="0" b="0"/>
            <wp:docPr id="33078143" name="Grafický 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8143" name="Grafický objekt 33078143"/>
                    <pic:cNvPicPr/>
                  </pic:nvPicPr>
                  <pic:blipFill>
                    <a:blip r:embed="rId11">
                      <a:extLst>
                        <a:ext uri="{96DAC541-7B7A-43D3-8B79-37D633B846F1}">
                          <asvg:svgBlip xmlns:asvg="http://schemas.microsoft.com/office/drawing/2016/SVG/main" r:embed="rId12"/>
                        </a:ext>
                      </a:extLst>
                    </a:blip>
                    <a:stretch>
                      <a:fillRect/>
                    </a:stretch>
                  </pic:blipFill>
                  <pic:spPr>
                    <a:xfrm>
                      <a:off x="0" y="0"/>
                      <a:ext cx="6169589" cy="4058166"/>
                    </a:xfrm>
                    <a:prstGeom prst="rect">
                      <a:avLst/>
                    </a:prstGeom>
                  </pic:spPr>
                </pic:pic>
              </a:graphicData>
            </a:graphic>
          </wp:inline>
        </w:drawing>
      </w:r>
    </w:p>
    <w:p w14:paraId="6A8A9AD1" w14:textId="77777777" w:rsidR="00581621" w:rsidRDefault="00581621" w:rsidP="00B065DC">
      <w:pPr>
        <w:spacing w:after="0" w:line="276" w:lineRule="auto"/>
        <w:rPr>
          <w:rFonts w:ascii="Arial" w:hAnsi="Arial" w:cs="Arial"/>
          <w:b/>
          <w:bCs/>
          <w:sz w:val="21"/>
          <w:szCs w:val="21"/>
        </w:rPr>
      </w:pPr>
    </w:p>
    <w:p w14:paraId="00F87F6E" w14:textId="370F8C6A" w:rsidR="00B065DC" w:rsidRPr="00B065DC" w:rsidRDefault="00B065DC" w:rsidP="00B065DC">
      <w:pPr>
        <w:spacing w:after="0" w:line="276" w:lineRule="auto"/>
        <w:rPr>
          <w:rFonts w:ascii="Arial" w:hAnsi="Arial" w:cs="Arial"/>
          <w:b/>
          <w:bCs/>
          <w:sz w:val="21"/>
          <w:szCs w:val="21"/>
        </w:rPr>
      </w:pPr>
      <w:r w:rsidRPr="00B065DC">
        <w:rPr>
          <w:rFonts w:ascii="Arial" w:hAnsi="Arial" w:cs="Arial"/>
          <w:b/>
          <w:bCs/>
          <w:sz w:val="21"/>
          <w:szCs w:val="21"/>
        </w:rPr>
        <w:lastRenderedPageBreak/>
        <w:t>Financování: Výplata, úspory i šetření s předstihem</w:t>
      </w:r>
    </w:p>
    <w:p w14:paraId="583D4F97" w14:textId="483BE3A6" w:rsidR="00B065DC" w:rsidRPr="00B065DC" w:rsidRDefault="00B065DC" w:rsidP="00B065DC">
      <w:pPr>
        <w:spacing w:after="0" w:line="276" w:lineRule="auto"/>
        <w:rPr>
          <w:rFonts w:ascii="Arial" w:hAnsi="Arial" w:cs="Arial"/>
          <w:sz w:val="21"/>
          <w:szCs w:val="21"/>
        </w:rPr>
      </w:pPr>
      <w:r w:rsidRPr="00B065DC">
        <w:rPr>
          <w:rFonts w:ascii="Arial" w:hAnsi="Arial" w:cs="Arial"/>
          <w:sz w:val="21"/>
          <w:szCs w:val="21"/>
        </w:rPr>
        <w:t xml:space="preserve">Výraznější rozdíl mezi oběma zeměmi se projevuje ve způsobu, jakým rodiče </w:t>
      </w:r>
      <w:r w:rsidR="009E3B8B">
        <w:rPr>
          <w:rFonts w:ascii="Arial" w:hAnsi="Arial" w:cs="Arial"/>
          <w:sz w:val="21"/>
          <w:szCs w:val="21"/>
        </w:rPr>
        <w:t xml:space="preserve">hradí </w:t>
      </w:r>
      <w:r w:rsidRPr="00B065DC">
        <w:rPr>
          <w:rFonts w:ascii="Arial" w:hAnsi="Arial" w:cs="Arial"/>
          <w:sz w:val="21"/>
          <w:szCs w:val="21"/>
        </w:rPr>
        <w:t>zářijové účty:</w:t>
      </w:r>
    </w:p>
    <w:p w14:paraId="44616CB9" w14:textId="38A71E47" w:rsidR="00B34C55" w:rsidRPr="00ED33AF" w:rsidRDefault="00B065DC" w:rsidP="00ED33AF">
      <w:pPr>
        <w:numPr>
          <w:ilvl w:val="0"/>
          <w:numId w:val="7"/>
        </w:numPr>
        <w:spacing w:after="0" w:line="276" w:lineRule="auto"/>
        <w:rPr>
          <w:rFonts w:ascii="Arial" w:hAnsi="Arial" w:cs="Arial"/>
          <w:sz w:val="21"/>
          <w:szCs w:val="21"/>
        </w:rPr>
      </w:pPr>
      <w:r w:rsidRPr="00B065DC">
        <w:rPr>
          <w:rFonts w:ascii="Arial" w:hAnsi="Arial" w:cs="Arial"/>
          <w:b/>
          <w:bCs/>
          <w:sz w:val="21"/>
          <w:szCs w:val="21"/>
        </w:rPr>
        <w:t>Běžná výplata:</w:t>
      </w:r>
      <w:r w:rsidRPr="00B065DC">
        <w:rPr>
          <w:rFonts w:ascii="Arial" w:hAnsi="Arial" w:cs="Arial"/>
          <w:sz w:val="21"/>
          <w:szCs w:val="21"/>
        </w:rPr>
        <w:t> </w:t>
      </w:r>
      <w:r w:rsidR="00B34C55" w:rsidRPr="00581621">
        <w:rPr>
          <w:rFonts w:ascii="Arial" w:hAnsi="Arial" w:cs="Arial"/>
          <w:sz w:val="21"/>
          <w:szCs w:val="21"/>
        </w:rPr>
        <w:t>V Česku dokáže výdaje spojené se začátkem školního roku pokrýt z běžné měsíční výplaty 58 % rodin. Nejčastěji jsou to lidé s vysokoškolským vzděláním (66 %) a domácnosti z Prahy (60</w:t>
      </w:r>
      <w:r w:rsidR="0044770F">
        <w:rPr>
          <w:rFonts w:ascii="Arial" w:hAnsi="Arial" w:cs="Arial"/>
          <w:sz w:val="21"/>
          <w:szCs w:val="21"/>
        </w:rPr>
        <w:t> </w:t>
      </w:r>
      <w:r w:rsidR="00B34C55" w:rsidRPr="00581621">
        <w:rPr>
          <w:rFonts w:ascii="Arial" w:hAnsi="Arial" w:cs="Arial"/>
          <w:sz w:val="21"/>
          <w:szCs w:val="21"/>
        </w:rPr>
        <w:t>%). Na Slovensku si s běžným příjmem vystačí 49 % domácností.</w:t>
      </w:r>
    </w:p>
    <w:p w14:paraId="36F34A6E" w14:textId="27DA00A5" w:rsidR="00B065DC" w:rsidRPr="00B065DC" w:rsidRDefault="00B065DC" w:rsidP="00B065DC">
      <w:pPr>
        <w:numPr>
          <w:ilvl w:val="0"/>
          <w:numId w:val="7"/>
        </w:numPr>
        <w:spacing w:after="0" w:line="276" w:lineRule="auto"/>
        <w:rPr>
          <w:rFonts w:ascii="Arial" w:hAnsi="Arial" w:cs="Arial"/>
          <w:sz w:val="21"/>
          <w:szCs w:val="21"/>
        </w:rPr>
      </w:pPr>
      <w:r w:rsidRPr="00B065DC">
        <w:rPr>
          <w:rFonts w:ascii="Arial" w:hAnsi="Arial" w:cs="Arial"/>
          <w:b/>
          <w:bCs/>
          <w:sz w:val="21"/>
          <w:szCs w:val="21"/>
        </w:rPr>
        <w:t>Sáhnutí do úspor:</w:t>
      </w:r>
      <w:r w:rsidRPr="00B065DC">
        <w:rPr>
          <w:rFonts w:ascii="Arial" w:hAnsi="Arial" w:cs="Arial"/>
          <w:sz w:val="21"/>
          <w:szCs w:val="21"/>
        </w:rPr>
        <w:t> V České republice musí</w:t>
      </w:r>
      <w:r w:rsidR="00ED33AF">
        <w:rPr>
          <w:rFonts w:ascii="Arial" w:hAnsi="Arial" w:cs="Arial"/>
          <w:sz w:val="21"/>
          <w:szCs w:val="21"/>
        </w:rPr>
        <w:t xml:space="preserve"> využít finanční</w:t>
      </w:r>
      <w:r w:rsidRPr="00B065DC">
        <w:rPr>
          <w:rFonts w:ascii="Arial" w:hAnsi="Arial" w:cs="Arial"/>
          <w:sz w:val="21"/>
          <w:szCs w:val="21"/>
        </w:rPr>
        <w:t xml:space="preserve"> rezervy</w:t>
      </w:r>
      <w:r w:rsidR="00ED33AF">
        <w:rPr>
          <w:rFonts w:ascii="Arial" w:hAnsi="Arial" w:cs="Arial"/>
          <w:sz w:val="21"/>
          <w:szCs w:val="21"/>
        </w:rPr>
        <w:t xml:space="preserve"> </w:t>
      </w:r>
      <w:r w:rsidRPr="00B065DC">
        <w:rPr>
          <w:rFonts w:ascii="Arial" w:hAnsi="Arial" w:cs="Arial"/>
          <w:sz w:val="21"/>
          <w:szCs w:val="21"/>
        </w:rPr>
        <w:t>čtvrtina respondentů (25 %</w:t>
      </w:r>
      <w:r w:rsidR="001A7B46">
        <w:rPr>
          <w:rFonts w:ascii="Arial" w:hAnsi="Arial" w:cs="Arial"/>
          <w:sz w:val="21"/>
          <w:szCs w:val="21"/>
        </w:rPr>
        <w:t>)</w:t>
      </w:r>
      <w:r w:rsidRPr="00B065DC">
        <w:rPr>
          <w:rFonts w:ascii="Arial" w:hAnsi="Arial" w:cs="Arial"/>
          <w:sz w:val="21"/>
          <w:szCs w:val="21"/>
        </w:rPr>
        <w:t>, častěji lidé z menších obcí do 5 000 obyvatel. Na Slovensku se jedná o téměř třetinu rodin (30 %), přičemž nejčastěji jde o mladší rodiče ve věku 27–35 let a lid</w:t>
      </w:r>
      <w:r w:rsidR="001A7B46">
        <w:rPr>
          <w:rFonts w:ascii="Arial" w:hAnsi="Arial" w:cs="Arial"/>
          <w:sz w:val="21"/>
          <w:szCs w:val="21"/>
        </w:rPr>
        <w:t xml:space="preserve">i </w:t>
      </w:r>
      <w:r w:rsidRPr="00B065DC">
        <w:rPr>
          <w:rFonts w:ascii="Arial" w:hAnsi="Arial" w:cs="Arial"/>
          <w:sz w:val="21"/>
          <w:szCs w:val="21"/>
        </w:rPr>
        <w:t>se středoškolským vzděláním</w:t>
      </w:r>
      <w:r w:rsidR="003A7DFD">
        <w:rPr>
          <w:rFonts w:ascii="Arial" w:hAnsi="Arial" w:cs="Arial"/>
          <w:sz w:val="21"/>
          <w:szCs w:val="21"/>
        </w:rPr>
        <w:t>.</w:t>
      </w:r>
    </w:p>
    <w:p w14:paraId="2E7B3C4C" w14:textId="050776F1" w:rsidR="00B065DC" w:rsidRPr="0044770F" w:rsidRDefault="00B065DC" w:rsidP="00B065DC">
      <w:pPr>
        <w:numPr>
          <w:ilvl w:val="0"/>
          <w:numId w:val="7"/>
        </w:numPr>
        <w:spacing w:after="0" w:line="276" w:lineRule="auto"/>
        <w:rPr>
          <w:rFonts w:ascii="Arial" w:hAnsi="Arial" w:cs="Arial"/>
          <w:sz w:val="21"/>
          <w:szCs w:val="21"/>
        </w:rPr>
      </w:pPr>
      <w:r w:rsidRPr="0044770F">
        <w:rPr>
          <w:rFonts w:ascii="Arial" w:hAnsi="Arial" w:cs="Arial"/>
          <w:b/>
          <w:bCs/>
          <w:sz w:val="21"/>
          <w:szCs w:val="21"/>
        </w:rPr>
        <w:t>Odkládání peněz předem:</w:t>
      </w:r>
      <w:r w:rsidRPr="0044770F">
        <w:rPr>
          <w:rFonts w:ascii="Arial" w:hAnsi="Arial" w:cs="Arial"/>
          <w:sz w:val="21"/>
          <w:szCs w:val="21"/>
        </w:rPr>
        <w:t> V Česku si na začátek školy předem spoří 15 % rodičů</w:t>
      </w:r>
      <w:r w:rsidR="003A7DFD" w:rsidRPr="0044770F">
        <w:rPr>
          <w:rFonts w:ascii="Arial" w:hAnsi="Arial" w:cs="Arial"/>
          <w:sz w:val="21"/>
          <w:szCs w:val="21"/>
        </w:rPr>
        <w:t>.</w:t>
      </w:r>
      <w:r w:rsidRPr="0044770F">
        <w:rPr>
          <w:rFonts w:ascii="Arial" w:hAnsi="Arial" w:cs="Arial"/>
          <w:sz w:val="21"/>
          <w:szCs w:val="21"/>
        </w:rPr>
        <w:t xml:space="preserve"> </w:t>
      </w:r>
      <w:r w:rsidR="003A7DFD" w:rsidRPr="0044770F">
        <w:rPr>
          <w:rFonts w:ascii="Arial" w:hAnsi="Arial" w:cs="Arial"/>
          <w:sz w:val="21"/>
          <w:szCs w:val="21"/>
        </w:rPr>
        <w:t>N</w:t>
      </w:r>
      <w:r w:rsidRPr="0044770F">
        <w:rPr>
          <w:rFonts w:ascii="Arial" w:hAnsi="Arial" w:cs="Arial"/>
          <w:sz w:val="21"/>
          <w:szCs w:val="21"/>
        </w:rPr>
        <w:t>a Slovensku</w:t>
      </w:r>
      <w:r w:rsidR="00122E39" w:rsidRPr="0044770F">
        <w:rPr>
          <w:rFonts w:ascii="Arial" w:hAnsi="Arial" w:cs="Arial"/>
          <w:sz w:val="21"/>
          <w:szCs w:val="21"/>
        </w:rPr>
        <w:t xml:space="preserve"> je</w:t>
      </w:r>
      <w:r w:rsidR="00122E39">
        <w:rPr>
          <w:rFonts w:ascii="Arial" w:hAnsi="Arial" w:cs="Arial"/>
          <w:sz w:val="21"/>
          <w:szCs w:val="21"/>
        </w:rPr>
        <w:t xml:space="preserve"> tento podíl o něco vyšší</w:t>
      </w:r>
      <w:r w:rsidRPr="00B065DC">
        <w:rPr>
          <w:rFonts w:ascii="Arial" w:hAnsi="Arial" w:cs="Arial"/>
          <w:sz w:val="21"/>
          <w:szCs w:val="21"/>
        </w:rPr>
        <w:t xml:space="preserve"> </w:t>
      </w:r>
      <w:r w:rsidR="00122E39">
        <w:rPr>
          <w:rFonts w:ascii="Arial" w:hAnsi="Arial" w:cs="Arial"/>
          <w:sz w:val="21"/>
          <w:szCs w:val="21"/>
        </w:rPr>
        <w:t>(</w:t>
      </w:r>
      <w:r w:rsidRPr="00B065DC">
        <w:rPr>
          <w:rFonts w:ascii="Arial" w:hAnsi="Arial" w:cs="Arial"/>
          <w:sz w:val="21"/>
          <w:szCs w:val="21"/>
        </w:rPr>
        <w:t>17 %</w:t>
      </w:r>
      <w:r w:rsidR="00633132">
        <w:rPr>
          <w:rFonts w:ascii="Arial" w:hAnsi="Arial" w:cs="Arial"/>
          <w:sz w:val="21"/>
          <w:szCs w:val="21"/>
        </w:rPr>
        <w:t>)</w:t>
      </w:r>
      <w:r w:rsidRPr="00B065DC">
        <w:rPr>
          <w:rFonts w:ascii="Arial" w:hAnsi="Arial" w:cs="Arial"/>
          <w:sz w:val="21"/>
          <w:szCs w:val="21"/>
        </w:rPr>
        <w:t>.</w:t>
      </w:r>
      <w:r w:rsidR="00633132">
        <w:rPr>
          <w:rFonts w:ascii="Arial" w:hAnsi="Arial" w:cs="Arial"/>
          <w:sz w:val="21"/>
          <w:szCs w:val="21"/>
        </w:rPr>
        <w:t xml:space="preserve"> </w:t>
      </w:r>
      <w:r w:rsidR="00633132" w:rsidRPr="0044770F">
        <w:rPr>
          <w:rFonts w:ascii="Arial" w:hAnsi="Arial" w:cs="Arial"/>
          <w:sz w:val="21"/>
          <w:szCs w:val="21"/>
        </w:rPr>
        <w:t xml:space="preserve">Ačkoliv většina rodin zvládne zářijový nápor z běžného rozpočtu, pro část domácností na obou stranách hranice </w:t>
      </w:r>
      <w:r w:rsidR="000F47E4" w:rsidRPr="0044770F">
        <w:rPr>
          <w:rFonts w:ascii="Arial" w:hAnsi="Arial" w:cs="Arial"/>
          <w:sz w:val="21"/>
          <w:szCs w:val="21"/>
        </w:rPr>
        <w:t xml:space="preserve">se tato událost bez </w:t>
      </w:r>
      <w:r w:rsidR="00633132" w:rsidRPr="0044770F">
        <w:rPr>
          <w:rFonts w:ascii="Arial" w:hAnsi="Arial" w:cs="Arial"/>
          <w:sz w:val="21"/>
          <w:szCs w:val="21"/>
        </w:rPr>
        <w:t>předchozí přípravy či sáhnutí do rezerv neobejde.</w:t>
      </w:r>
    </w:p>
    <w:p w14:paraId="39B1C5E3" w14:textId="77777777" w:rsidR="00B34C55" w:rsidRPr="00B065DC" w:rsidRDefault="00B34C55" w:rsidP="00B065DC">
      <w:pPr>
        <w:spacing w:after="0" w:line="276" w:lineRule="auto"/>
        <w:rPr>
          <w:rFonts w:ascii="Arial" w:hAnsi="Arial" w:cs="Arial"/>
          <w:i/>
          <w:iCs/>
          <w:sz w:val="21"/>
          <w:szCs w:val="21"/>
        </w:rPr>
      </w:pPr>
    </w:p>
    <w:p w14:paraId="48398745" w14:textId="2902C968" w:rsidR="00B065DC" w:rsidRPr="00B065DC" w:rsidRDefault="00B065DC" w:rsidP="00B065DC">
      <w:pPr>
        <w:spacing w:after="0" w:line="276" w:lineRule="auto"/>
        <w:rPr>
          <w:rFonts w:ascii="Arial" w:hAnsi="Arial" w:cs="Arial"/>
          <w:sz w:val="21"/>
          <w:szCs w:val="21"/>
        </w:rPr>
      </w:pPr>
      <w:r w:rsidRPr="00B065DC">
        <w:rPr>
          <w:rFonts w:ascii="Arial" w:hAnsi="Arial" w:cs="Arial"/>
          <w:i/>
          <w:iCs/>
          <w:sz w:val="21"/>
          <w:szCs w:val="21"/>
        </w:rPr>
        <w:t>„Začátek školního roku představuje pro rodinn</w:t>
      </w:r>
      <w:r w:rsidR="003B2E1D">
        <w:rPr>
          <w:rFonts w:ascii="Arial" w:hAnsi="Arial" w:cs="Arial"/>
          <w:i/>
          <w:iCs/>
          <w:sz w:val="21"/>
          <w:szCs w:val="21"/>
        </w:rPr>
        <w:t>é</w:t>
      </w:r>
      <w:r w:rsidRPr="00B065DC">
        <w:rPr>
          <w:rFonts w:ascii="Arial" w:hAnsi="Arial" w:cs="Arial"/>
          <w:i/>
          <w:iCs/>
          <w:sz w:val="21"/>
          <w:szCs w:val="21"/>
        </w:rPr>
        <w:t xml:space="preserve"> rozpočt</w:t>
      </w:r>
      <w:r w:rsidR="003B2E1D">
        <w:rPr>
          <w:rFonts w:ascii="Arial" w:hAnsi="Arial" w:cs="Arial"/>
          <w:i/>
          <w:iCs/>
          <w:sz w:val="21"/>
          <w:szCs w:val="21"/>
        </w:rPr>
        <w:t>y</w:t>
      </w:r>
      <w:r w:rsidRPr="00B065DC">
        <w:rPr>
          <w:rFonts w:ascii="Arial" w:hAnsi="Arial" w:cs="Arial"/>
          <w:i/>
          <w:iCs/>
          <w:sz w:val="21"/>
          <w:szCs w:val="21"/>
        </w:rPr>
        <w:t xml:space="preserve"> </w:t>
      </w:r>
      <w:r w:rsidR="003B2E1D">
        <w:rPr>
          <w:rFonts w:ascii="Arial" w:hAnsi="Arial" w:cs="Arial"/>
          <w:i/>
          <w:iCs/>
          <w:sz w:val="21"/>
          <w:szCs w:val="21"/>
        </w:rPr>
        <w:t xml:space="preserve">významnou </w:t>
      </w:r>
      <w:r w:rsidRPr="00B065DC">
        <w:rPr>
          <w:rFonts w:ascii="Arial" w:hAnsi="Arial" w:cs="Arial"/>
          <w:i/>
          <w:iCs/>
          <w:sz w:val="21"/>
          <w:szCs w:val="21"/>
        </w:rPr>
        <w:t xml:space="preserve">jednorázovou zátěž, která přichází bezprostředně po </w:t>
      </w:r>
      <w:r w:rsidR="003B2E1D">
        <w:rPr>
          <w:rFonts w:ascii="Arial" w:hAnsi="Arial" w:cs="Arial"/>
          <w:i/>
          <w:iCs/>
          <w:sz w:val="21"/>
          <w:szCs w:val="21"/>
        </w:rPr>
        <w:t xml:space="preserve">období </w:t>
      </w:r>
      <w:r w:rsidRPr="00B065DC">
        <w:rPr>
          <w:rFonts w:ascii="Arial" w:hAnsi="Arial" w:cs="Arial"/>
          <w:i/>
          <w:iCs/>
          <w:sz w:val="21"/>
          <w:szCs w:val="21"/>
        </w:rPr>
        <w:t xml:space="preserve">prázdnin a dovolených. Z dat je patrné, že značná část rodin na obou stranách hranice musí tyto výdaje </w:t>
      </w:r>
      <w:r w:rsidR="008F794B">
        <w:rPr>
          <w:rFonts w:ascii="Arial" w:hAnsi="Arial" w:cs="Arial"/>
          <w:i/>
          <w:iCs/>
          <w:sz w:val="21"/>
          <w:szCs w:val="21"/>
        </w:rPr>
        <w:t>financovat</w:t>
      </w:r>
      <w:r w:rsidRPr="00B065DC">
        <w:rPr>
          <w:rFonts w:ascii="Arial" w:hAnsi="Arial" w:cs="Arial"/>
          <w:i/>
          <w:iCs/>
          <w:sz w:val="21"/>
          <w:szCs w:val="21"/>
        </w:rPr>
        <w:t xml:space="preserve"> z úspor. Pro </w:t>
      </w:r>
      <w:r w:rsidR="008F794B">
        <w:rPr>
          <w:rFonts w:ascii="Arial" w:hAnsi="Arial" w:cs="Arial"/>
          <w:i/>
          <w:iCs/>
          <w:sz w:val="21"/>
          <w:szCs w:val="21"/>
        </w:rPr>
        <w:t>zachování</w:t>
      </w:r>
      <w:r w:rsidRPr="00B065DC">
        <w:rPr>
          <w:rFonts w:ascii="Arial" w:hAnsi="Arial" w:cs="Arial"/>
          <w:i/>
          <w:iCs/>
          <w:sz w:val="21"/>
          <w:szCs w:val="21"/>
        </w:rPr>
        <w:t xml:space="preserve"> finanční stability </w:t>
      </w:r>
      <w:r w:rsidR="005D4DEB">
        <w:rPr>
          <w:rFonts w:ascii="Arial" w:hAnsi="Arial" w:cs="Arial"/>
          <w:i/>
          <w:iCs/>
          <w:sz w:val="21"/>
          <w:szCs w:val="21"/>
        </w:rPr>
        <w:t>proto doporučujeme</w:t>
      </w:r>
      <w:r w:rsidRPr="00B065DC">
        <w:rPr>
          <w:rFonts w:ascii="Arial" w:hAnsi="Arial" w:cs="Arial"/>
          <w:i/>
          <w:iCs/>
          <w:sz w:val="21"/>
          <w:szCs w:val="21"/>
        </w:rPr>
        <w:t xml:space="preserve"> nákupy rozložit</w:t>
      </w:r>
      <w:r w:rsidR="005D4DEB">
        <w:rPr>
          <w:rFonts w:ascii="Arial" w:hAnsi="Arial" w:cs="Arial"/>
          <w:i/>
          <w:iCs/>
          <w:sz w:val="21"/>
          <w:szCs w:val="21"/>
        </w:rPr>
        <w:t xml:space="preserve"> v čase</w:t>
      </w:r>
      <w:r w:rsidRPr="00B065DC">
        <w:rPr>
          <w:rFonts w:ascii="Arial" w:hAnsi="Arial" w:cs="Arial"/>
          <w:i/>
          <w:iCs/>
          <w:sz w:val="21"/>
          <w:szCs w:val="21"/>
        </w:rPr>
        <w:t xml:space="preserve">, nekupovat hned první týden vše naráz a zjistit si, </w:t>
      </w:r>
      <w:r w:rsidR="00D258A6">
        <w:rPr>
          <w:rFonts w:ascii="Arial" w:hAnsi="Arial" w:cs="Arial"/>
          <w:i/>
          <w:iCs/>
          <w:sz w:val="21"/>
          <w:szCs w:val="21"/>
        </w:rPr>
        <w:t>které</w:t>
      </w:r>
      <w:r w:rsidRPr="00B065DC">
        <w:rPr>
          <w:rFonts w:ascii="Arial" w:hAnsi="Arial" w:cs="Arial"/>
          <w:i/>
          <w:iCs/>
          <w:sz w:val="21"/>
          <w:szCs w:val="21"/>
        </w:rPr>
        <w:t xml:space="preserve"> pomůck</w:t>
      </w:r>
      <w:r w:rsidR="00D258A6">
        <w:rPr>
          <w:rFonts w:ascii="Arial" w:hAnsi="Arial" w:cs="Arial"/>
          <w:i/>
          <w:iCs/>
          <w:sz w:val="21"/>
          <w:szCs w:val="21"/>
        </w:rPr>
        <w:t>y</w:t>
      </w:r>
      <w:r w:rsidRPr="00B065DC">
        <w:rPr>
          <w:rFonts w:ascii="Arial" w:hAnsi="Arial" w:cs="Arial"/>
          <w:i/>
          <w:iCs/>
          <w:sz w:val="21"/>
          <w:szCs w:val="21"/>
        </w:rPr>
        <w:t xml:space="preserve"> škola</w:t>
      </w:r>
      <w:r w:rsidR="00D258A6">
        <w:rPr>
          <w:rFonts w:ascii="Arial" w:hAnsi="Arial" w:cs="Arial"/>
          <w:i/>
          <w:iCs/>
          <w:sz w:val="21"/>
          <w:szCs w:val="21"/>
        </w:rPr>
        <w:t xml:space="preserve"> skutečně</w:t>
      </w:r>
      <w:r w:rsidRPr="00B065DC">
        <w:rPr>
          <w:rFonts w:ascii="Arial" w:hAnsi="Arial" w:cs="Arial"/>
          <w:i/>
          <w:iCs/>
          <w:sz w:val="21"/>
          <w:szCs w:val="21"/>
        </w:rPr>
        <w:t xml:space="preserve"> vyžaduje hned</w:t>
      </w:r>
      <w:r w:rsidR="00D258A6">
        <w:rPr>
          <w:rFonts w:ascii="Arial" w:hAnsi="Arial" w:cs="Arial"/>
          <w:i/>
          <w:iCs/>
          <w:sz w:val="21"/>
          <w:szCs w:val="21"/>
        </w:rPr>
        <w:t xml:space="preserve"> na začátku školního roku</w:t>
      </w:r>
      <w:r w:rsidRPr="00B065DC">
        <w:rPr>
          <w:rFonts w:ascii="Arial" w:hAnsi="Arial" w:cs="Arial"/>
          <w:i/>
          <w:iCs/>
          <w:sz w:val="21"/>
          <w:szCs w:val="21"/>
        </w:rPr>
        <w:t xml:space="preserve"> a </w:t>
      </w:r>
      <w:r w:rsidR="00D258A6">
        <w:rPr>
          <w:rFonts w:ascii="Arial" w:hAnsi="Arial" w:cs="Arial"/>
          <w:i/>
          <w:iCs/>
          <w:sz w:val="21"/>
          <w:szCs w:val="21"/>
        </w:rPr>
        <w:t>které lze</w:t>
      </w:r>
      <w:r w:rsidRPr="00B065DC">
        <w:rPr>
          <w:rFonts w:ascii="Arial" w:hAnsi="Arial" w:cs="Arial"/>
          <w:i/>
          <w:iCs/>
          <w:sz w:val="21"/>
          <w:szCs w:val="21"/>
        </w:rPr>
        <w:t xml:space="preserve"> dokoupit </w:t>
      </w:r>
      <w:r w:rsidR="00D258A6">
        <w:rPr>
          <w:rFonts w:ascii="Arial" w:hAnsi="Arial" w:cs="Arial"/>
          <w:i/>
          <w:iCs/>
          <w:sz w:val="21"/>
          <w:szCs w:val="21"/>
        </w:rPr>
        <w:t>postupně během</w:t>
      </w:r>
      <w:r w:rsidRPr="00B065DC">
        <w:rPr>
          <w:rFonts w:ascii="Arial" w:hAnsi="Arial" w:cs="Arial"/>
          <w:i/>
          <w:iCs/>
          <w:sz w:val="21"/>
          <w:szCs w:val="21"/>
        </w:rPr>
        <w:t xml:space="preserve"> podzimu,“</w:t>
      </w:r>
      <w:r w:rsidRPr="00B065DC">
        <w:rPr>
          <w:rFonts w:ascii="Arial" w:hAnsi="Arial" w:cs="Arial"/>
          <w:sz w:val="21"/>
          <w:szCs w:val="21"/>
        </w:rPr>
        <w:t> doplňuje Miroslav Zborovský, ombudsman klientů Home Creditu.</w:t>
      </w:r>
    </w:p>
    <w:p w14:paraId="0EFF32CD" w14:textId="77777777" w:rsidR="006A1C32" w:rsidRPr="00B065DC" w:rsidRDefault="006A1C32" w:rsidP="00B065DC">
      <w:pPr>
        <w:spacing w:after="0" w:line="276" w:lineRule="auto"/>
        <w:rPr>
          <w:rFonts w:ascii="Arial" w:hAnsi="Arial" w:cs="Arial"/>
          <w:b/>
          <w:bCs/>
          <w:sz w:val="21"/>
          <w:szCs w:val="21"/>
        </w:rPr>
      </w:pPr>
    </w:p>
    <w:p w14:paraId="4C32D233" w14:textId="77777777" w:rsidR="00B065DC" w:rsidRPr="00B065DC" w:rsidRDefault="00B065DC" w:rsidP="00B065DC">
      <w:pPr>
        <w:spacing w:after="0" w:line="276" w:lineRule="auto"/>
        <w:rPr>
          <w:rFonts w:ascii="Arial" w:hAnsi="Arial" w:cs="Arial"/>
          <w:b/>
          <w:bCs/>
          <w:sz w:val="21"/>
          <w:szCs w:val="21"/>
        </w:rPr>
      </w:pPr>
      <w:r w:rsidRPr="00B065DC">
        <w:rPr>
          <w:rFonts w:ascii="Arial" w:hAnsi="Arial" w:cs="Arial"/>
          <w:b/>
          <w:bCs/>
          <w:sz w:val="21"/>
          <w:szCs w:val="21"/>
        </w:rPr>
        <w:t>Očekáváná útrata je v Čechách i na Slovensku podobná</w:t>
      </w:r>
    </w:p>
    <w:p w14:paraId="05901489" w14:textId="2CA97A42" w:rsidR="00B065DC" w:rsidRDefault="00B065DC" w:rsidP="00B065DC">
      <w:pPr>
        <w:spacing w:after="0" w:line="276" w:lineRule="auto"/>
        <w:rPr>
          <w:rFonts w:ascii="Arial" w:hAnsi="Arial" w:cs="Arial"/>
          <w:sz w:val="21"/>
          <w:szCs w:val="21"/>
        </w:rPr>
      </w:pPr>
      <w:r w:rsidRPr="00B065DC">
        <w:rPr>
          <w:rFonts w:ascii="Arial" w:hAnsi="Arial" w:cs="Arial"/>
          <w:sz w:val="21"/>
          <w:szCs w:val="21"/>
        </w:rPr>
        <w:t xml:space="preserve">Většina českých rodičů (59 %) očekává, že za školní </w:t>
      </w:r>
      <w:r w:rsidR="00683146">
        <w:rPr>
          <w:rFonts w:ascii="Arial" w:hAnsi="Arial" w:cs="Arial"/>
          <w:sz w:val="21"/>
          <w:szCs w:val="21"/>
        </w:rPr>
        <w:t>pomůcky</w:t>
      </w:r>
      <w:r w:rsidRPr="00B065DC">
        <w:rPr>
          <w:rFonts w:ascii="Arial" w:hAnsi="Arial" w:cs="Arial"/>
          <w:sz w:val="21"/>
          <w:szCs w:val="21"/>
        </w:rPr>
        <w:t xml:space="preserve"> a</w:t>
      </w:r>
      <w:r w:rsidR="00683146">
        <w:rPr>
          <w:rFonts w:ascii="Arial" w:hAnsi="Arial" w:cs="Arial"/>
          <w:sz w:val="21"/>
          <w:szCs w:val="21"/>
        </w:rPr>
        <w:t xml:space="preserve"> související</w:t>
      </w:r>
      <w:r w:rsidRPr="00B065DC">
        <w:rPr>
          <w:rFonts w:ascii="Arial" w:hAnsi="Arial" w:cs="Arial"/>
          <w:sz w:val="21"/>
          <w:szCs w:val="21"/>
        </w:rPr>
        <w:t xml:space="preserve"> poplatky pro všechny své děti utratí </w:t>
      </w:r>
      <w:r w:rsidR="00683146">
        <w:rPr>
          <w:rFonts w:ascii="Arial" w:hAnsi="Arial" w:cs="Arial"/>
          <w:sz w:val="21"/>
          <w:szCs w:val="21"/>
        </w:rPr>
        <w:t>celkem</w:t>
      </w:r>
      <w:r w:rsidRPr="00B065DC">
        <w:rPr>
          <w:rFonts w:ascii="Arial" w:hAnsi="Arial" w:cs="Arial"/>
          <w:sz w:val="21"/>
          <w:szCs w:val="21"/>
        </w:rPr>
        <w:t xml:space="preserve"> </w:t>
      </w:r>
      <w:r w:rsidRPr="00B065DC">
        <w:rPr>
          <w:rFonts w:ascii="Arial" w:hAnsi="Arial" w:cs="Arial"/>
          <w:b/>
          <w:bCs/>
          <w:sz w:val="21"/>
          <w:szCs w:val="21"/>
        </w:rPr>
        <w:t>2 000 a</w:t>
      </w:r>
      <w:r w:rsidR="00065E71">
        <w:rPr>
          <w:rFonts w:ascii="Arial" w:hAnsi="Arial" w:cs="Arial"/>
          <w:b/>
          <w:bCs/>
          <w:sz w:val="21"/>
          <w:szCs w:val="21"/>
        </w:rPr>
        <w:t>ž</w:t>
      </w:r>
      <w:r w:rsidRPr="00B065DC">
        <w:rPr>
          <w:rFonts w:ascii="Arial" w:hAnsi="Arial" w:cs="Arial"/>
          <w:b/>
          <w:bCs/>
          <w:sz w:val="21"/>
          <w:szCs w:val="21"/>
        </w:rPr>
        <w:t xml:space="preserve"> 6 000 Kč</w:t>
      </w:r>
      <w:r w:rsidRPr="00B065DC">
        <w:rPr>
          <w:rFonts w:ascii="Arial" w:hAnsi="Arial" w:cs="Arial"/>
          <w:sz w:val="21"/>
          <w:szCs w:val="21"/>
        </w:rPr>
        <w:t xml:space="preserve">. </w:t>
      </w:r>
      <w:r w:rsidR="00065E71" w:rsidRPr="00772388">
        <w:rPr>
          <w:rFonts w:ascii="Arial" w:hAnsi="Arial" w:cs="Arial"/>
          <w:sz w:val="21"/>
          <w:szCs w:val="21"/>
        </w:rPr>
        <w:t>Téměř čtvrtina (23 %) počítá s ještě vyššími náklady</w:t>
      </w:r>
      <w:r w:rsidRPr="00B065DC">
        <w:rPr>
          <w:rFonts w:ascii="Arial" w:hAnsi="Arial" w:cs="Arial"/>
          <w:sz w:val="21"/>
          <w:szCs w:val="21"/>
        </w:rPr>
        <w:t xml:space="preserve">. Útratu do </w:t>
      </w:r>
      <w:r w:rsidR="00065E71">
        <w:rPr>
          <w:rFonts w:ascii="Arial" w:hAnsi="Arial" w:cs="Arial"/>
          <w:sz w:val="21"/>
          <w:szCs w:val="21"/>
        </w:rPr>
        <w:t>2 000 tisíc</w:t>
      </w:r>
      <w:r w:rsidRPr="00B065DC">
        <w:rPr>
          <w:rFonts w:ascii="Arial" w:hAnsi="Arial" w:cs="Arial"/>
          <w:sz w:val="21"/>
          <w:szCs w:val="21"/>
        </w:rPr>
        <w:t xml:space="preserve"> korun předpokládá jen 15 % respondentů. Na Slovensku </w:t>
      </w:r>
      <w:r w:rsidR="00065E71" w:rsidRPr="00772388">
        <w:rPr>
          <w:rFonts w:ascii="Arial" w:hAnsi="Arial" w:cs="Arial"/>
          <w:sz w:val="21"/>
          <w:szCs w:val="21"/>
        </w:rPr>
        <w:t>jsou očekávání velmi podobná</w:t>
      </w:r>
      <w:r w:rsidR="00065E71">
        <w:rPr>
          <w:rFonts w:ascii="Arial" w:hAnsi="Arial" w:cs="Arial"/>
          <w:sz w:val="21"/>
          <w:szCs w:val="21"/>
        </w:rPr>
        <w:t xml:space="preserve">. Celkem </w:t>
      </w:r>
      <w:r w:rsidRPr="00B065DC">
        <w:rPr>
          <w:rFonts w:ascii="Arial" w:hAnsi="Arial" w:cs="Arial"/>
          <w:sz w:val="21"/>
          <w:szCs w:val="21"/>
        </w:rPr>
        <w:t xml:space="preserve">60 % rodin </w:t>
      </w:r>
      <w:r w:rsidR="002F26CF">
        <w:rPr>
          <w:rFonts w:ascii="Arial" w:hAnsi="Arial" w:cs="Arial"/>
          <w:sz w:val="21"/>
          <w:szCs w:val="21"/>
        </w:rPr>
        <w:t>počítá s</w:t>
      </w:r>
      <w:r w:rsidR="0044770F">
        <w:rPr>
          <w:rFonts w:ascii="Arial" w:hAnsi="Arial" w:cs="Arial"/>
          <w:sz w:val="21"/>
          <w:szCs w:val="21"/>
        </w:rPr>
        <w:t> </w:t>
      </w:r>
      <w:r w:rsidR="002F26CF">
        <w:rPr>
          <w:rFonts w:ascii="Arial" w:hAnsi="Arial" w:cs="Arial"/>
          <w:sz w:val="21"/>
          <w:szCs w:val="21"/>
        </w:rPr>
        <w:t>výdaji</w:t>
      </w:r>
      <w:r w:rsidRPr="00B065DC">
        <w:rPr>
          <w:rFonts w:ascii="Arial" w:hAnsi="Arial" w:cs="Arial"/>
          <w:sz w:val="21"/>
          <w:szCs w:val="21"/>
        </w:rPr>
        <w:t xml:space="preserve"> v rozmezí </w:t>
      </w:r>
      <w:r w:rsidRPr="00B065DC">
        <w:rPr>
          <w:rFonts w:ascii="Arial" w:hAnsi="Arial" w:cs="Arial"/>
          <w:b/>
          <w:bCs/>
          <w:sz w:val="21"/>
          <w:szCs w:val="21"/>
        </w:rPr>
        <w:t>81 až 250 eur</w:t>
      </w:r>
      <w:r w:rsidRPr="00B065DC">
        <w:rPr>
          <w:rFonts w:ascii="Arial" w:hAnsi="Arial" w:cs="Arial"/>
          <w:sz w:val="21"/>
          <w:szCs w:val="21"/>
        </w:rPr>
        <w:t xml:space="preserve"> (zhruba 2 000 až 6 000 Kč). </w:t>
      </w:r>
      <w:r w:rsidR="002F26CF" w:rsidRPr="00772388">
        <w:rPr>
          <w:rFonts w:ascii="Arial" w:hAnsi="Arial" w:cs="Arial"/>
          <w:sz w:val="21"/>
          <w:szCs w:val="21"/>
        </w:rPr>
        <w:t xml:space="preserve">Více než pětina respondentů (21 %) </w:t>
      </w:r>
      <w:r w:rsidRPr="00B065DC">
        <w:rPr>
          <w:rFonts w:ascii="Arial" w:hAnsi="Arial" w:cs="Arial"/>
          <w:sz w:val="21"/>
          <w:szCs w:val="21"/>
        </w:rPr>
        <w:t>však očekává, že</w:t>
      </w:r>
      <w:r w:rsidR="002F26CF">
        <w:rPr>
          <w:rFonts w:ascii="Arial" w:hAnsi="Arial" w:cs="Arial"/>
          <w:sz w:val="21"/>
          <w:szCs w:val="21"/>
        </w:rPr>
        <w:t xml:space="preserve"> jejich</w:t>
      </w:r>
      <w:r w:rsidRPr="00B065DC">
        <w:rPr>
          <w:rFonts w:ascii="Arial" w:hAnsi="Arial" w:cs="Arial"/>
          <w:sz w:val="21"/>
          <w:szCs w:val="21"/>
        </w:rPr>
        <w:t xml:space="preserve"> náklady tuto hranici překročí. </w:t>
      </w:r>
      <w:r w:rsidR="00606789">
        <w:rPr>
          <w:rFonts w:ascii="Arial" w:hAnsi="Arial" w:cs="Arial"/>
          <w:sz w:val="21"/>
          <w:szCs w:val="21"/>
        </w:rPr>
        <w:t>Výdaje</w:t>
      </w:r>
      <w:r w:rsidRPr="00B065DC">
        <w:rPr>
          <w:rFonts w:ascii="Arial" w:hAnsi="Arial" w:cs="Arial"/>
          <w:sz w:val="21"/>
          <w:szCs w:val="21"/>
        </w:rPr>
        <w:t xml:space="preserve"> do 80 eur (zhruba 2 000 korun</w:t>
      </w:r>
      <w:r w:rsidR="00606789">
        <w:rPr>
          <w:rFonts w:ascii="Arial" w:hAnsi="Arial" w:cs="Arial"/>
          <w:sz w:val="21"/>
          <w:szCs w:val="21"/>
        </w:rPr>
        <w:t>)</w:t>
      </w:r>
      <w:r w:rsidRPr="00B065DC">
        <w:rPr>
          <w:rFonts w:ascii="Arial" w:hAnsi="Arial" w:cs="Arial"/>
          <w:sz w:val="21"/>
          <w:szCs w:val="21"/>
        </w:rPr>
        <w:t xml:space="preserve"> </w:t>
      </w:r>
      <w:r w:rsidR="00F424EE">
        <w:rPr>
          <w:rFonts w:ascii="Arial" w:hAnsi="Arial" w:cs="Arial"/>
          <w:sz w:val="21"/>
          <w:szCs w:val="21"/>
        </w:rPr>
        <w:t>předpokládá</w:t>
      </w:r>
      <w:r w:rsidRPr="00B065DC">
        <w:rPr>
          <w:rFonts w:ascii="Arial" w:hAnsi="Arial" w:cs="Arial"/>
          <w:sz w:val="21"/>
          <w:szCs w:val="21"/>
        </w:rPr>
        <w:t xml:space="preserve"> 13 % respondentů.</w:t>
      </w:r>
    </w:p>
    <w:p w14:paraId="03708B9D" w14:textId="77777777" w:rsidR="00B065DC" w:rsidRPr="00B065DC" w:rsidRDefault="00B065DC" w:rsidP="00B065DC">
      <w:pPr>
        <w:spacing w:after="0" w:line="276" w:lineRule="auto"/>
        <w:rPr>
          <w:rFonts w:ascii="Arial" w:hAnsi="Arial" w:cs="Arial"/>
          <w:i/>
          <w:iCs/>
          <w:sz w:val="21"/>
          <w:szCs w:val="21"/>
        </w:rPr>
      </w:pPr>
    </w:p>
    <w:p w14:paraId="18DA7C12" w14:textId="77777777" w:rsidR="006900D6" w:rsidRDefault="006900D6" w:rsidP="00B065DC">
      <w:pPr>
        <w:spacing w:after="0" w:line="276" w:lineRule="auto"/>
        <w:rPr>
          <w:rFonts w:ascii="Arial" w:hAnsi="Arial" w:cs="Arial"/>
          <w:b/>
          <w:bCs/>
          <w:i/>
          <w:iCs/>
          <w:sz w:val="21"/>
          <w:szCs w:val="21"/>
        </w:rPr>
      </w:pPr>
    </w:p>
    <w:p w14:paraId="0FA8B039" w14:textId="7D8CAD1F" w:rsidR="00B065DC" w:rsidRPr="00B065DC" w:rsidRDefault="00B065DC" w:rsidP="00B065DC">
      <w:pPr>
        <w:spacing w:after="0" w:line="276" w:lineRule="auto"/>
        <w:rPr>
          <w:rFonts w:ascii="Arial" w:hAnsi="Arial" w:cs="Arial"/>
          <w:b/>
          <w:bCs/>
          <w:i/>
          <w:iCs/>
          <w:sz w:val="21"/>
          <w:szCs w:val="21"/>
        </w:rPr>
      </w:pPr>
      <w:r w:rsidRPr="00B065DC">
        <w:rPr>
          <w:rFonts w:ascii="Arial" w:hAnsi="Arial" w:cs="Arial"/>
          <w:b/>
          <w:bCs/>
          <w:i/>
          <w:iCs/>
          <w:sz w:val="21"/>
          <w:szCs w:val="21"/>
        </w:rPr>
        <w:t>Klíčová data z průzkumu Home Creditu:</w:t>
      </w:r>
    </w:p>
    <w:p w14:paraId="557D384C" w14:textId="77777777" w:rsidR="00B065DC" w:rsidRPr="00B065DC" w:rsidRDefault="00B065DC" w:rsidP="00B065DC">
      <w:pPr>
        <w:numPr>
          <w:ilvl w:val="0"/>
          <w:numId w:val="8"/>
        </w:numPr>
        <w:spacing w:after="0" w:line="276" w:lineRule="auto"/>
        <w:rPr>
          <w:rFonts w:ascii="Arial" w:hAnsi="Arial" w:cs="Arial"/>
          <w:i/>
          <w:iCs/>
          <w:sz w:val="21"/>
          <w:szCs w:val="21"/>
        </w:rPr>
      </w:pPr>
      <w:r w:rsidRPr="00B065DC">
        <w:rPr>
          <w:rFonts w:ascii="Arial" w:hAnsi="Arial" w:cs="Arial"/>
          <w:b/>
          <w:bCs/>
          <w:i/>
          <w:iCs/>
          <w:sz w:val="21"/>
          <w:szCs w:val="21"/>
        </w:rPr>
        <w:t>Výplata vs. úspory:</w:t>
      </w:r>
      <w:r w:rsidRPr="00B065DC">
        <w:rPr>
          <w:rFonts w:ascii="Arial" w:hAnsi="Arial" w:cs="Arial"/>
          <w:i/>
          <w:iCs/>
          <w:sz w:val="21"/>
          <w:szCs w:val="21"/>
        </w:rPr>
        <w:t> Běžná měsíční výplata stačí na pokrytí školních výdajů </w:t>
      </w:r>
      <w:r w:rsidRPr="00B065DC">
        <w:rPr>
          <w:rFonts w:ascii="Arial" w:hAnsi="Arial" w:cs="Arial"/>
          <w:b/>
          <w:bCs/>
          <w:i/>
          <w:iCs/>
          <w:sz w:val="21"/>
          <w:szCs w:val="21"/>
        </w:rPr>
        <w:t>58 % českých rodičů</w:t>
      </w:r>
      <w:r w:rsidRPr="00B065DC">
        <w:rPr>
          <w:rFonts w:ascii="Arial" w:hAnsi="Arial" w:cs="Arial"/>
          <w:i/>
          <w:iCs/>
          <w:sz w:val="21"/>
          <w:szCs w:val="21"/>
        </w:rPr>
        <w:t>, na Slovensku je to méně než polovina (</w:t>
      </w:r>
      <w:r w:rsidRPr="00B065DC">
        <w:rPr>
          <w:rFonts w:ascii="Arial" w:hAnsi="Arial" w:cs="Arial"/>
          <w:b/>
          <w:bCs/>
          <w:i/>
          <w:iCs/>
          <w:sz w:val="21"/>
          <w:szCs w:val="21"/>
        </w:rPr>
        <w:t>49 %</w:t>
      </w:r>
      <w:r w:rsidRPr="00B065DC">
        <w:rPr>
          <w:rFonts w:ascii="Arial" w:hAnsi="Arial" w:cs="Arial"/>
          <w:i/>
          <w:iCs/>
          <w:sz w:val="21"/>
          <w:szCs w:val="21"/>
        </w:rPr>
        <w:t>).</w:t>
      </w:r>
    </w:p>
    <w:p w14:paraId="3FE5A14A" w14:textId="6AD46D8A" w:rsidR="00B065DC" w:rsidRPr="00B065DC" w:rsidRDefault="00B065DC" w:rsidP="00B065DC">
      <w:pPr>
        <w:numPr>
          <w:ilvl w:val="0"/>
          <w:numId w:val="8"/>
        </w:numPr>
        <w:spacing w:after="0" w:line="276" w:lineRule="auto"/>
        <w:rPr>
          <w:rFonts w:ascii="Arial" w:hAnsi="Arial" w:cs="Arial"/>
          <w:i/>
          <w:iCs/>
          <w:sz w:val="21"/>
          <w:szCs w:val="21"/>
        </w:rPr>
      </w:pPr>
      <w:r w:rsidRPr="00B065DC">
        <w:rPr>
          <w:rFonts w:ascii="Arial" w:hAnsi="Arial" w:cs="Arial"/>
          <w:b/>
          <w:bCs/>
          <w:i/>
          <w:iCs/>
          <w:sz w:val="21"/>
          <w:szCs w:val="21"/>
        </w:rPr>
        <w:t>Rezervy v ohrožení:</w:t>
      </w:r>
      <w:r w:rsidRPr="00B065DC">
        <w:rPr>
          <w:rFonts w:ascii="Arial" w:hAnsi="Arial" w:cs="Arial"/>
          <w:i/>
          <w:iCs/>
          <w:sz w:val="21"/>
          <w:szCs w:val="21"/>
        </w:rPr>
        <w:t xml:space="preserve"> Do úspor musí kvůli začátku </w:t>
      </w:r>
      <w:r w:rsidR="00D213EA">
        <w:rPr>
          <w:rFonts w:ascii="Arial" w:hAnsi="Arial" w:cs="Arial"/>
          <w:i/>
          <w:iCs/>
          <w:sz w:val="21"/>
          <w:szCs w:val="21"/>
        </w:rPr>
        <w:t>školního roku</w:t>
      </w:r>
      <w:r w:rsidRPr="00B065DC">
        <w:rPr>
          <w:rFonts w:ascii="Arial" w:hAnsi="Arial" w:cs="Arial"/>
          <w:i/>
          <w:iCs/>
          <w:sz w:val="21"/>
          <w:szCs w:val="21"/>
        </w:rPr>
        <w:t xml:space="preserve"> sáhnout </w:t>
      </w:r>
      <w:r w:rsidRPr="00B065DC">
        <w:rPr>
          <w:rFonts w:ascii="Arial" w:hAnsi="Arial" w:cs="Arial"/>
          <w:b/>
          <w:bCs/>
          <w:i/>
          <w:iCs/>
          <w:sz w:val="21"/>
          <w:szCs w:val="21"/>
        </w:rPr>
        <w:t>30 % slovenských domácností</w:t>
      </w:r>
      <w:r w:rsidRPr="00B065DC">
        <w:rPr>
          <w:rFonts w:ascii="Arial" w:hAnsi="Arial" w:cs="Arial"/>
          <w:i/>
          <w:iCs/>
          <w:sz w:val="21"/>
          <w:szCs w:val="21"/>
        </w:rPr>
        <w:t>, v Česku je to </w:t>
      </w:r>
      <w:r w:rsidRPr="00B065DC">
        <w:rPr>
          <w:rFonts w:ascii="Arial" w:hAnsi="Arial" w:cs="Arial"/>
          <w:b/>
          <w:bCs/>
          <w:i/>
          <w:iCs/>
          <w:sz w:val="21"/>
          <w:szCs w:val="21"/>
        </w:rPr>
        <w:t>25 %</w:t>
      </w:r>
      <w:r w:rsidRPr="00B065DC">
        <w:rPr>
          <w:rFonts w:ascii="Arial" w:hAnsi="Arial" w:cs="Arial"/>
          <w:i/>
          <w:iCs/>
          <w:sz w:val="21"/>
          <w:szCs w:val="21"/>
        </w:rPr>
        <w:t>.</w:t>
      </w:r>
    </w:p>
    <w:p w14:paraId="67695A03" w14:textId="77777777" w:rsidR="00B065DC" w:rsidRPr="00B065DC" w:rsidRDefault="00B065DC" w:rsidP="00B065DC">
      <w:pPr>
        <w:numPr>
          <w:ilvl w:val="0"/>
          <w:numId w:val="8"/>
        </w:numPr>
        <w:spacing w:after="0" w:line="276" w:lineRule="auto"/>
        <w:rPr>
          <w:rFonts w:ascii="Arial" w:hAnsi="Arial" w:cs="Arial"/>
          <w:i/>
          <w:iCs/>
          <w:sz w:val="21"/>
          <w:szCs w:val="21"/>
        </w:rPr>
      </w:pPr>
      <w:r w:rsidRPr="00B065DC">
        <w:rPr>
          <w:rFonts w:ascii="Arial" w:hAnsi="Arial" w:cs="Arial"/>
          <w:b/>
          <w:bCs/>
          <w:i/>
          <w:iCs/>
          <w:sz w:val="21"/>
          <w:szCs w:val="21"/>
        </w:rPr>
        <w:t>Očekávaná útrata:</w:t>
      </w:r>
      <w:r w:rsidRPr="00B065DC">
        <w:rPr>
          <w:rFonts w:ascii="Arial" w:hAnsi="Arial" w:cs="Arial"/>
          <w:i/>
          <w:iCs/>
          <w:sz w:val="21"/>
          <w:szCs w:val="21"/>
        </w:rPr>
        <w:t> Většina rodin v ČR (</w:t>
      </w:r>
      <w:r w:rsidRPr="00B065DC">
        <w:rPr>
          <w:rFonts w:ascii="Arial" w:hAnsi="Arial" w:cs="Arial"/>
          <w:b/>
          <w:bCs/>
          <w:i/>
          <w:iCs/>
          <w:sz w:val="21"/>
          <w:szCs w:val="21"/>
        </w:rPr>
        <w:t>59 %</w:t>
      </w:r>
      <w:r w:rsidRPr="00B065DC">
        <w:rPr>
          <w:rFonts w:ascii="Arial" w:hAnsi="Arial" w:cs="Arial"/>
          <w:i/>
          <w:iCs/>
          <w:sz w:val="21"/>
          <w:szCs w:val="21"/>
        </w:rPr>
        <w:t>) počítá s náklady v rozmezí </w:t>
      </w:r>
      <w:r w:rsidRPr="00B065DC">
        <w:rPr>
          <w:rFonts w:ascii="Arial" w:hAnsi="Arial" w:cs="Arial"/>
          <w:b/>
          <w:bCs/>
          <w:i/>
          <w:iCs/>
          <w:sz w:val="21"/>
          <w:szCs w:val="21"/>
        </w:rPr>
        <w:t>2 000 až 6 000 Kč</w:t>
      </w:r>
      <w:r w:rsidRPr="00B065DC">
        <w:rPr>
          <w:rFonts w:ascii="Arial" w:hAnsi="Arial" w:cs="Arial"/>
          <w:i/>
          <w:iCs/>
          <w:sz w:val="21"/>
          <w:szCs w:val="21"/>
        </w:rPr>
        <w:t>. Na Slovensku je to 60 % rodin</w:t>
      </w:r>
    </w:p>
    <w:p w14:paraId="4FAF25E4" w14:textId="77777777" w:rsidR="00B065DC" w:rsidRPr="00B065DC" w:rsidRDefault="00B065DC" w:rsidP="00B065DC">
      <w:pPr>
        <w:numPr>
          <w:ilvl w:val="0"/>
          <w:numId w:val="8"/>
        </w:numPr>
        <w:spacing w:after="0" w:line="276" w:lineRule="auto"/>
        <w:rPr>
          <w:rFonts w:ascii="Arial" w:hAnsi="Arial" w:cs="Arial"/>
          <w:i/>
          <w:iCs/>
          <w:sz w:val="21"/>
          <w:szCs w:val="21"/>
        </w:rPr>
      </w:pPr>
      <w:r w:rsidRPr="00B065DC">
        <w:rPr>
          <w:rFonts w:ascii="Arial" w:hAnsi="Arial" w:cs="Arial"/>
          <w:b/>
          <w:bCs/>
          <w:i/>
          <w:iCs/>
          <w:sz w:val="21"/>
          <w:szCs w:val="21"/>
        </w:rPr>
        <w:t>Přehled o rozpočtu:</w:t>
      </w:r>
      <w:r w:rsidRPr="00B065DC">
        <w:rPr>
          <w:rFonts w:ascii="Arial" w:hAnsi="Arial" w:cs="Arial"/>
          <w:i/>
          <w:iCs/>
          <w:sz w:val="21"/>
          <w:szCs w:val="21"/>
        </w:rPr>
        <w:t> Přibližnou představu o celkové ceně pomůcek má </w:t>
      </w:r>
      <w:r w:rsidRPr="00B065DC">
        <w:rPr>
          <w:rFonts w:ascii="Arial" w:hAnsi="Arial" w:cs="Arial"/>
          <w:b/>
          <w:bCs/>
          <w:i/>
          <w:iCs/>
          <w:sz w:val="21"/>
          <w:szCs w:val="21"/>
        </w:rPr>
        <w:t>42 % Čechů</w:t>
      </w:r>
      <w:r w:rsidRPr="00B065DC">
        <w:rPr>
          <w:rFonts w:ascii="Arial" w:hAnsi="Arial" w:cs="Arial"/>
          <w:i/>
          <w:iCs/>
          <w:sz w:val="21"/>
          <w:szCs w:val="21"/>
        </w:rPr>
        <w:t> oproti </w:t>
      </w:r>
      <w:r w:rsidRPr="00B065DC">
        <w:rPr>
          <w:rFonts w:ascii="Arial" w:hAnsi="Arial" w:cs="Arial"/>
          <w:b/>
          <w:bCs/>
          <w:i/>
          <w:iCs/>
          <w:sz w:val="21"/>
          <w:szCs w:val="21"/>
        </w:rPr>
        <w:t>32 % Slováků</w:t>
      </w:r>
      <w:r w:rsidRPr="00B065DC">
        <w:rPr>
          <w:rFonts w:ascii="Arial" w:hAnsi="Arial" w:cs="Arial"/>
          <w:i/>
          <w:iCs/>
          <w:sz w:val="21"/>
          <w:szCs w:val="21"/>
        </w:rPr>
        <w:t>. Naopak </w:t>
      </w:r>
      <w:r w:rsidRPr="00B065DC">
        <w:rPr>
          <w:rFonts w:ascii="Arial" w:hAnsi="Arial" w:cs="Arial"/>
          <w:b/>
          <w:bCs/>
          <w:i/>
          <w:iCs/>
          <w:sz w:val="21"/>
          <w:szCs w:val="21"/>
        </w:rPr>
        <w:t>35 % slovenských</w:t>
      </w:r>
      <w:r w:rsidRPr="00B065DC">
        <w:rPr>
          <w:rFonts w:ascii="Arial" w:hAnsi="Arial" w:cs="Arial"/>
          <w:i/>
          <w:iCs/>
          <w:sz w:val="21"/>
          <w:szCs w:val="21"/>
        </w:rPr>
        <w:t> a </w:t>
      </w:r>
      <w:r w:rsidRPr="00B065DC">
        <w:rPr>
          <w:rFonts w:ascii="Arial" w:hAnsi="Arial" w:cs="Arial"/>
          <w:b/>
          <w:bCs/>
          <w:i/>
          <w:iCs/>
          <w:sz w:val="21"/>
          <w:szCs w:val="21"/>
        </w:rPr>
        <w:t>29 % českých rodičů</w:t>
      </w:r>
      <w:r w:rsidRPr="00B065DC">
        <w:rPr>
          <w:rFonts w:ascii="Arial" w:hAnsi="Arial" w:cs="Arial"/>
          <w:i/>
          <w:iCs/>
          <w:sz w:val="21"/>
          <w:szCs w:val="21"/>
        </w:rPr>
        <w:t> nemá o výši nákladů vůbec žádnou představu.</w:t>
      </w:r>
    </w:p>
    <w:p w14:paraId="0D4D7EE3" w14:textId="77777777" w:rsidR="00B065DC" w:rsidRDefault="00B065DC" w:rsidP="00B065DC">
      <w:pPr>
        <w:spacing w:after="0" w:line="276" w:lineRule="auto"/>
        <w:rPr>
          <w:rFonts w:ascii="Arial" w:hAnsi="Arial" w:cs="Arial"/>
          <w:sz w:val="21"/>
          <w:szCs w:val="21"/>
        </w:rPr>
      </w:pPr>
    </w:p>
    <w:p w14:paraId="7F5AD5DB" w14:textId="77777777" w:rsidR="00EC7A92" w:rsidRDefault="00EC7A92" w:rsidP="00B065DC">
      <w:pPr>
        <w:spacing w:after="0" w:line="276" w:lineRule="auto"/>
        <w:rPr>
          <w:rFonts w:ascii="Arial" w:hAnsi="Arial" w:cs="Arial"/>
          <w:sz w:val="21"/>
          <w:szCs w:val="21"/>
        </w:rPr>
      </w:pPr>
    </w:p>
    <w:p w14:paraId="40AC317C" w14:textId="77777777" w:rsidR="00EC7A92" w:rsidRDefault="00EC7A92" w:rsidP="00B065DC">
      <w:pPr>
        <w:spacing w:after="0" w:line="276" w:lineRule="auto"/>
        <w:rPr>
          <w:rFonts w:ascii="Arial" w:hAnsi="Arial" w:cs="Arial"/>
          <w:sz w:val="21"/>
          <w:szCs w:val="21"/>
        </w:rPr>
      </w:pPr>
    </w:p>
    <w:p w14:paraId="13F4802B" w14:textId="77777777" w:rsidR="00EC7A92" w:rsidRPr="00B065DC" w:rsidRDefault="00EC7A92" w:rsidP="00B065DC">
      <w:pPr>
        <w:spacing w:after="0" w:line="276" w:lineRule="auto"/>
        <w:rPr>
          <w:rFonts w:ascii="Arial" w:hAnsi="Arial" w:cs="Arial"/>
          <w:sz w:val="21"/>
          <w:szCs w:val="21"/>
        </w:rPr>
      </w:pPr>
    </w:p>
    <w:p w14:paraId="14EF0FB1" w14:textId="62623BBC" w:rsidR="00B065DC" w:rsidRPr="00581621" w:rsidRDefault="00D467BB" w:rsidP="00B065DC">
      <w:pPr>
        <w:spacing w:after="0" w:line="276" w:lineRule="auto"/>
        <w:rPr>
          <w:rFonts w:ascii="Arial" w:hAnsi="Arial" w:cs="Arial"/>
          <w:i/>
          <w:iCs/>
          <w:sz w:val="20"/>
          <w:szCs w:val="20"/>
        </w:rPr>
      </w:pPr>
      <w:r w:rsidRPr="00581621">
        <w:rPr>
          <w:rFonts w:ascii="Arial" w:hAnsi="Arial" w:cs="Arial"/>
          <w:b/>
          <w:bCs/>
          <w:sz w:val="20"/>
          <w:szCs w:val="20"/>
        </w:rPr>
        <w:t>Zdroj dat:</w:t>
      </w:r>
      <w:r w:rsidR="00B065DC" w:rsidRPr="00581621">
        <w:rPr>
          <w:rFonts w:ascii="Arial" w:hAnsi="Arial" w:cs="Arial"/>
          <w:sz w:val="20"/>
          <w:szCs w:val="20"/>
        </w:rPr>
        <w:br/>
      </w:r>
      <w:r w:rsidRPr="00581621">
        <w:rPr>
          <w:rFonts w:ascii="Arial" w:hAnsi="Arial" w:cs="Arial"/>
          <w:i/>
          <w:iCs/>
          <w:sz w:val="20"/>
          <w:szCs w:val="20"/>
        </w:rPr>
        <w:t>Průzkum</w:t>
      </w:r>
      <w:r w:rsidR="00B065DC" w:rsidRPr="00581621">
        <w:rPr>
          <w:rFonts w:ascii="Arial" w:hAnsi="Arial" w:cs="Arial"/>
          <w:i/>
          <w:iCs/>
          <w:sz w:val="20"/>
          <w:szCs w:val="20"/>
        </w:rPr>
        <w:t xml:space="preserve"> byl realizován prostřednictvím aplikace Instant </w:t>
      </w:r>
      <w:proofErr w:type="spellStart"/>
      <w:r w:rsidR="00B065DC" w:rsidRPr="00581621">
        <w:rPr>
          <w:rFonts w:ascii="Arial" w:hAnsi="Arial" w:cs="Arial"/>
          <w:i/>
          <w:iCs/>
          <w:sz w:val="20"/>
          <w:szCs w:val="20"/>
        </w:rPr>
        <w:t>Research</w:t>
      </w:r>
      <w:proofErr w:type="spellEnd"/>
      <w:r w:rsidR="00B065DC" w:rsidRPr="00581621">
        <w:rPr>
          <w:rFonts w:ascii="Arial" w:hAnsi="Arial" w:cs="Arial"/>
          <w:i/>
          <w:iCs/>
          <w:sz w:val="20"/>
          <w:szCs w:val="20"/>
        </w:rPr>
        <w:t xml:space="preserve"> agentury Ipsos ve dnech 3. 8. – 7. 8. 2026. V</w:t>
      </w:r>
      <w:r w:rsidR="00581621">
        <w:rPr>
          <w:rFonts w:ascii="Arial" w:hAnsi="Arial" w:cs="Arial"/>
          <w:i/>
          <w:iCs/>
          <w:sz w:val="20"/>
          <w:szCs w:val="20"/>
        </w:rPr>
        <w:t> </w:t>
      </w:r>
      <w:r w:rsidR="00B065DC" w:rsidRPr="00581621">
        <w:rPr>
          <w:rFonts w:ascii="Arial" w:hAnsi="Arial" w:cs="Arial"/>
          <w:i/>
          <w:iCs/>
          <w:sz w:val="20"/>
          <w:szCs w:val="20"/>
        </w:rPr>
        <w:t>České republice proběhl na reprezentativním vzorku populace 18–65 let (celkem N = 1 000, z toho N = 777 rodičů dětí nastupujících ve školním roce 2026/2027 do školy). Na Slovensku proběhl sběr dat na reprezentativním vzorku populace 18–65 let (celkem N = 1 050, z toho N = 765 rodičů dětí nastupujících ve školním roce 2026/2027 do školy).</w:t>
      </w:r>
    </w:p>
    <w:p w14:paraId="3239A8E2" w14:textId="77777777" w:rsidR="00B065DC" w:rsidRPr="00B065DC" w:rsidRDefault="00B065DC" w:rsidP="00B065DC">
      <w:pPr>
        <w:spacing w:after="0" w:line="276" w:lineRule="auto"/>
        <w:rPr>
          <w:rFonts w:ascii="Arial" w:hAnsi="Arial" w:cs="Arial"/>
          <w:sz w:val="21"/>
          <w:szCs w:val="21"/>
        </w:rPr>
      </w:pPr>
    </w:p>
    <w:p w14:paraId="186E2737" w14:textId="7A787A24" w:rsidR="005916E5" w:rsidRDefault="00435015" w:rsidP="005916E5">
      <w:pPr>
        <w:rPr>
          <w:rFonts w:ascii="Arial" w:hAnsi="Arial" w:cs="Arial"/>
          <w:sz w:val="20"/>
          <w:szCs w:val="20"/>
        </w:rPr>
      </w:pPr>
      <w:r w:rsidRPr="00A8411C">
        <w:rPr>
          <w:rFonts w:ascii="Arial" w:hAnsi="Arial" w:cs="Arial"/>
          <w:sz w:val="20"/>
          <w:szCs w:val="20"/>
        </w:rPr>
        <w:t>Kateřina Dobešová</w:t>
      </w:r>
      <w:r w:rsidRPr="00A8411C">
        <w:rPr>
          <w:rFonts w:ascii="Arial" w:hAnsi="Arial" w:cs="Arial"/>
          <w:sz w:val="20"/>
          <w:szCs w:val="20"/>
        </w:rPr>
        <w:br/>
        <w:t>Tisková mluvčí Home Credit ČR a SR</w:t>
      </w:r>
      <w:r w:rsidRPr="00A8411C">
        <w:rPr>
          <w:rFonts w:ascii="Arial" w:hAnsi="Arial" w:cs="Arial"/>
          <w:sz w:val="20"/>
          <w:szCs w:val="20"/>
        </w:rPr>
        <w:br/>
        <w:t xml:space="preserve">Tel.: </w:t>
      </w:r>
      <w:hyperlink r:id="rId13" w:history="1">
        <w:r w:rsidRPr="00A8411C">
          <w:rPr>
            <w:rStyle w:val="Hypertextovodkaz"/>
            <w:rFonts w:ascii="Arial" w:hAnsi="Arial" w:cs="Arial"/>
            <w:sz w:val="20"/>
            <w:szCs w:val="20"/>
          </w:rPr>
          <w:t>+ 420 736 473 813</w:t>
        </w:r>
        <w:r w:rsidRPr="00A8411C">
          <w:rPr>
            <w:rStyle w:val="Hypertextovodkaz"/>
            <w:rFonts w:ascii="Arial" w:hAnsi="Arial" w:cs="Arial"/>
            <w:sz w:val="20"/>
            <w:szCs w:val="20"/>
          </w:rPr>
          <w:br/>
        </w:r>
      </w:hyperlink>
      <w:r w:rsidRPr="00A8411C">
        <w:rPr>
          <w:rFonts w:ascii="Arial" w:hAnsi="Arial" w:cs="Arial"/>
          <w:sz w:val="20"/>
          <w:szCs w:val="20"/>
        </w:rPr>
        <w:t xml:space="preserve">E-mail: </w:t>
      </w:r>
      <w:hyperlink r:id="rId14" w:history="1">
        <w:r w:rsidRPr="00A8411C">
          <w:rPr>
            <w:rStyle w:val="Hypertextovodkaz"/>
            <w:rFonts w:ascii="Arial" w:hAnsi="Arial" w:cs="Arial"/>
            <w:sz w:val="20"/>
            <w:szCs w:val="20"/>
          </w:rPr>
          <w:t>katerina.dobesova@homecredit.cz</w:t>
        </w:r>
      </w:hyperlink>
    </w:p>
    <w:p w14:paraId="502CC5F0" w14:textId="6D13ADB3" w:rsidR="008C2B57" w:rsidRPr="008C2B57" w:rsidRDefault="008C2B57" w:rsidP="008C2B57">
      <w:pPr>
        <w:shd w:val="clear" w:color="auto" w:fill="FFFFFF"/>
        <w:spacing w:after="100" w:afterAutospacing="1" w:line="240" w:lineRule="auto"/>
        <w:rPr>
          <w:rFonts w:ascii="Arial" w:eastAsia="Times New Roman" w:hAnsi="Arial" w:cs="Arial"/>
          <w:color w:val="212529"/>
          <w:kern w:val="0"/>
          <w:sz w:val="20"/>
          <w:szCs w:val="20"/>
          <w:lang w:eastAsia="cs-CZ"/>
          <w14:ligatures w14:val="none"/>
        </w:rPr>
      </w:pPr>
      <w:r w:rsidRPr="008C2B57">
        <w:rPr>
          <w:rFonts w:ascii="Arial" w:eastAsia="Times New Roman" w:hAnsi="Arial" w:cs="Arial"/>
          <w:b/>
          <w:bCs/>
          <w:color w:val="000000"/>
          <w:kern w:val="0"/>
          <w:sz w:val="20"/>
          <w:szCs w:val="20"/>
          <w:lang w:eastAsia="cs-CZ"/>
          <w14:ligatures w14:val="none"/>
        </w:rPr>
        <w:lastRenderedPageBreak/>
        <w:t>Poznámka pro editory:</w:t>
      </w:r>
    </w:p>
    <w:p w14:paraId="60B25FA1" w14:textId="77777777" w:rsidR="008C2B57" w:rsidRPr="008C2B57" w:rsidRDefault="008C2B57" w:rsidP="008C2B57">
      <w:pPr>
        <w:shd w:val="clear" w:color="auto" w:fill="FFFFFF"/>
        <w:spacing w:after="100" w:afterAutospacing="1" w:line="240" w:lineRule="auto"/>
        <w:rPr>
          <w:rStyle w:val="Hypertextovodkaz"/>
          <w:rFonts w:ascii="Arial" w:hAnsi="Arial" w:cs="Arial"/>
          <w:sz w:val="20"/>
          <w:szCs w:val="20"/>
        </w:rPr>
      </w:pPr>
      <w:r w:rsidRPr="008C2B57">
        <w:rPr>
          <w:rFonts w:ascii="Arial" w:eastAsia="Times New Roman" w:hAnsi="Arial" w:cs="Arial"/>
          <w:b/>
          <w:bCs/>
          <w:color w:val="000000"/>
          <w:kern w:val="0"/>
          <w:sz w:val="20"/>
          <w:szCs w:val="20"/>
          <w:lang w:eastAsia="cs-CZ"/>
          <w14:ligatures w14:val="none"/>
        </w:rPr>
        <w:t>O společnosti Home Credit a.s.</w:t>
      </w:r>
      <w:r w:rsidRPr="008C2B57">
        <w:rPr>
          <w:rFonts w:ascii="Arial" w:eastAsia="Times New Roman" w:hAnsi="Arial" w:cs="Arial"/>
          <w:b/>
          <w:bCs/>
          <w:color w:val="000000"/>
          <w:kern w:val="0"/>
          <w:sz w:val="20"/>
          <w:szCs w:val="20"/>
          <w:lang w:eastAsia="cs-CZ"/>
          <w14:ligatures w14:val="none"/>
        </w:rPr>
        <w:br/>
      </w:r>
      <w:r w:rsidRPr="008C2B57">
        <w:rPr>
          <w:rFonts w:ascii="Arial" w:eastAsia="Times New Roman" w:hAnsi="Arial" w:cs="Arial"/>
          <w:color w:val="000000"/>
          <w:kern w:val="0"/>
          <w:sz w:val="20"/>
          <w:szCs w:val="20"/>
          <w:lang w:eastAsia="cs-CZ"/>
          <w14:ligatures w14:val="none"/>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5" w:history="1">
        <w:r w:rsidRPr="008C2B57">
          <w:rPr>
            <w:rStyle w:val="Hypertextovodkaz"/>
            <w:rFonts w:ascii="Arial" w:eastAsia="Times New Roman" w:hAnsi="Arial" w:cs="Arial"/>
            <w:kern w:val="0"/>
            <w:sz w:val="20"/>
            <w:szCs w:val="20"/>
            <w:lang w:eastAsia="cs-CZ"/>
            <w14:ligatures w14:val="none"/>
          </w:rPr>
          <w:t>Indexu odpovědného úvěrování</w:t>
        </w:r>
      </w:hyperlink>
      <w:r w:rsidRPr="008C2B57">
        <w:rPr>
          <w:rFonts w:ascii="Arial" w:eastAsia="Times New Roman" w:hAnsi="Arial" w:cs="Arial"/>
          <w:color w:val="000000"/>
          <w:kern w:val="0"/>
          <w:sz w:val="20"/>
          <w:szCs w:val="20"/>
          <w:lang w:eastAsia="cs-CZ"/>
          <w14:ligatures w14:val="none"/>
        </w:rPr>
        <w:t xml:space="preserve"> organizace Člověk v tísni. Více na </w:t>
      </w:r>
      <w:hyperlink r:id="rId16" w:tgtFrame="_blank" w:history="1">
        <w:r w:rsidRPr="008C2B57">
          <w:rPr>
            <w:rStyle w:val="Hypertextovodkaz"/>
            <w:rFonts w:ascii="Arial" w:hAnsi="Arial" w:cs="Arial"/>
            <w:sz w:val="20"/>
            <w:szCs w:val="20"/>
          </w:rPr>
          <w:t>www.homecredit.cz</w:t>
        </w:r>
      </w:hyperlink>
    </w:p>
    <w:p w14:paraId="253374CD" w14:textId="54E317F6" w:rsidR="008C2B57" w:rsidRPr="005916E5" w:rsidRDefault="00353E03" w:rsidP="00353E03">
      <w:pPr>
        <w:rPr>
          <w:rFonts w:ascii="Arial" w:eastAsia="Times New Roman" w:hAnsi="Arial" w:cs="Arial"/>
          <w:b/>
          <w:bCs/>
          <w:color w:val="000000"/>
          <w:kern w:val="0"/>
          <w:sz w:val="20"/>
          <w:szCs w:val="20"/>
          <w:lang w:eastAsia="cs-CZ"/>
          <w14:ligatures w14:val="none"/>
        </w:rPr>
      </w:pPr>
      <w:r w:rsidRPr="00353E03">
        <w:rPr>
          <w:rFonts w:ascii="Arial" w:eastAsia="Times New Roman" w:hAnsi="Arial" w:cs="Arial"/>
          <w:b/>
          <w:bCs/>
          <w:color w:val="000000"/>
          <w:kern w:val="0"/>
          <w:sz w:val="20"/>
          <w:szCs w:val="20"/>
          <w:lang w:eastAsia="cs-CZ"/>
          <w14:ligatures w14:val="none"/>
        </w:rPr>
        <w:t>Skupina PPF </w:t>
      </w:r>
      <w:r w:rsidRPr="00353E03">
        <w:rPr>
          <w:rFonts w:ascii="Arial" w:eastAsia="Times New Roman" w:hAnsi="Arial" w:cs="Arial"/>
          <w:color w:val="000000"/>
          <w:kern w:val="0"/>
          <w:sz w:val="20"/>
          <w:szCs w:val="20"/>
          <w:lang w:eastAsia="cs-CZ"/>
          <w14:ligatures w14:val="none"/>
        </w:rPr>
        <w:t>je soukromý mezinárodní investiční holding s různorodým portfoliem aktiv. Působí ve 25 zemích a investuje v mnoha odvětvích, včetně telekomunikací, médií, finančních služeb, nemovitostí, strojírenství a e-</w:t>
      </w:r>
      <w:proofErr w:type="spellStart"/>
      <w:r w:rsidRPr="00353E03">
        <w:rPr>
          <w:rFonts w:ascii="Arial" w:eastAsia="Times New Roman" w:hAnsi="Arial" w:cs="Arial"/>
          <w:color w:val="000000"/>
          <w:kern w:val="0"/>
          <w:sz w:val="20"/>
          <w:szCs w:val="20"/>
          <w:lang w:eastAsia="cs-CZ"/>
          <w14:ligatures w14:val="none"/>
        </w:rPr>
        <w:t>commerce</w:t>
      </w:r>
      <w:proofErr w:type="spellEnd"/>
      <w:r w:rsidRPr="00353E03">
        <w:rPr>
          <w:rFonts w:ascii="Arial" w:eastAsia="Times New Roman" w:hAnsi="Arial" w:cs="Arial"/>
          <w:color w:val="000000"/>
          <w:kern w:val="0"/>
          <w:sz w:val="20"/>
          <w:szCs w:val="20"/>
          <w:lang w:eastAsia="cs-CZ"/>
          <w14:ligatures w14:val="none"/>
        </w:rPr>
        <w:t>. Skupina vlastní aktiva ve výši 42,6 miliardy eur a celosvětově zaměstnává 37 tisíc lidí (k 31. prosinci 2025).</w:t>
      </w:r>
      <w:r w:rsidRPr="00353E03">
        <w:rPr>
          <w:rFonts w:ascii="Arial" w:eastAsia="Times New Roman" w:hAnsi="Arial" w:cs="Arial"/>
          <w:b/>
          <w:bCs/>
          <w:color w:val="000000"/>
          <w:kern w:val="0"/>
          <w:sz w:val="20"/>
          <w:szCs w:val="20"/>
          <w:lang w:eastAsia="cs-CZ"/>
          <w14:ligatures w14:val="none"/>
        </w:rPr>
        <w:t> </w:t>
      </w:r>
    </w:p>
    <w:sectPr w:rsidR="008C2B57" w:rsidRPr="005916E5" w:rsidSect="00A03809">
      <w:headerReference w:type="default" r:id="rId17"/>
      <w:footerReference w:type="even" r:id="rId18"/>
      <w:footerReference w:type="first" r:id="rId19"/>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5D9ED" w14:textId="77777777" w:rsidR="00952E33" w:rsidRDefault="00952E33" w:rsidP="00DE7D53">
      <w:pPr>
        <w:spacing w:after="0" w:line="240" w:lineRule="auto"/>
      </w:pPr>
      <w:r>
        <w:separator/>
      </w:r>
    </w:p>
  </w:endnote>
  <w:endnote w:type="continuationSeparator" w:id="0">
    <w:p w14:paraId="4A2B4C10" w14:textId="77777777" w:rsidR="00952E33" w:rsidRDefault="00952E33" w:rsidP="00DE7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A98" w14:textId="77777777" w:rsidR="005B650F" w:rsidRDefault="005B650F">
    <w:pPr>
      <w:pStyle w:val="Zpat"/>
    </w:pPr>
    <w:r>
      <w:rPr>
        <w:noProof/>
      </w:rPr>
      <mc:AlternateContent>
        <mc:Choice Requires="wps">
          <w:drawing>
            <wp:anchor distT="0" distB="0" distL="0" distR="0" simplePos="0" relativeHeight="251658243" behindDoc="0" locked="0" layoutInCell="1" allowOverlap="1" wp14:anchorId="0FE9C744" wp14:editId="168E316E">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853B1437-6D20-475E-8508-C583854C85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FE9C744"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D4A" w14:textId="77777777" w:rsidR="005B650F" w:rsidRDefault="005B650F">
    <w:pPr>
      <w:pStyle w:val="Zpat"/>
    </w:pPr>
    <w:r>
      <w:rPr>
        <w:noProof/>
      </w:rPr>
      <mc:AlternateContent>
        <mc:Choice Requires="wps">
          <w:drawing>
            <wp:anchor distT="0" distB="0" distL="0" distR="0" simplePos="0" relativeHeight="251658242" behindDoc="0" locked="0" layoutInCell="1" allowOverlap="1" wp14:anchorId="680B0580" wp14:editId="09DEF6B7">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498F7288-1FA0-4AE1-880D-0781C399A8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80B0580"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A483" w14:textId="77777777" w:rsidR="00952E33" w:rsidRDefault="00952E33" w:rsidP="00DE7D53">
      <w:pPr>
        <w:spacing w:after="0" w:line="240" w:lineRule="auto"/>
      </w:pPr>
      <w:r>
        <w:separator/>
      </w:r>
    </w:p>
  </w:footnote>
  <w:footnote w:type="continuationSeparator" w:id="0">
    <w:p w14:paraId="1107D44B" w14:textId="77777777" w:rsidR="00952E33" w:rsidRDefault="00952E33" w:rsidP="00DE7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7C2" w14:textId="77777777" w:rsidR="005B650F" w:rsidRDefault="005B650F">
    <w:pPr>
      <w:pStyle w:val="Zhlav"/>
    </w:pPr>
    <w:r>
      <w:rPr>
        <w:noProof/>
      </w:rPr>
      <w:drawing>
        <wp:anchor distT="0" distB="0" distL="114300" distR="114300" simplePos="0" relativeHeight="251658240" behindDoc="0" locked="0" layoutInCell="1" allowOverlap="1" wp14:anchorId="405E8828" wp14:editId="059A3B2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a:extLst xmlns:a="http://schemas.openxmlformats.org/drawingml/2006/main">
              <a:ext uri="{FF2B5EF4-FFF2-40B4-BE49-F238E27FC236}">
                <a16:creationId xmlns:a16="http://schemas.microsoft.com/office/drawing/2014/main" id="{E202A12B-4DEC-4652-B040-506445695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Pr>
        <w:noProof/>
      </w:rPr>
      <w:drawing>
        <wp:anchor distT="0" distB="0" distL="114300" distR="114300" simplePos="0" relativeHeight="251658241" behindDoc="0" locked="0" layoutInCell="1" allowOverlap="1" wp14:anchorId="08DB173D" wp14:editId="5817461E">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a:extLst xmlns:a="http://schemas.openxmlformats.org/drawingml/2006/main">
              <a:ext uri="{FF2B5EF4-FFF2-40B4-BE49-F238E27FC236}">
                <a16:creationId xmlns:a16="http://schemas.microsoft.com/office/drawing/2014/main" id="{08E95E48-1901-4412-8042-4CFAD787F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A19"/>
    <w:multiLevelType w:val="multilevel"/>
    <w:tmpl w:val="D3A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8A6435"/>
    <w:multiLevelType w:val="hybridMultilevel"/>
    <w:tmpl w:val="34C03B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0A39EB"/>
    <w:multiLevelType w:val="hybridMultilevel"/>
    <w:tmpl w:val="3FB8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1A6A20"/>
    <w:multiLevelType w:val="multilevel"/>
    <w:tmpl w:val="326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D673D"/>
    <w:multiLevelType w:val="multilevel"/>
    <w:tmpl w:val="C04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19825">
    <w:abstractNumId w:val="1"/>
  </w:num>
  <w:num w:numId="2" w16cid:durableId="1276407067">
    <w:abstractNumId w:val="3"/>
  </w:num>
  <w:num w:numId="3" w16cid:durableId="1790197705">
    <w:abstractNumId w:val="2"/>
  </w:num>
  <w:num w:numId="4" w16cid:durableId="566305748">
    <w:abstractNumId w:val="5"/>
  </w:num>
  <w:num w:numId="5" w16cid:durableId="647705055">
    <w:abstractNumId w:val="6"/>
  </w:num>
  <w:num w:numId="6" w16cid:durableId="767851954">
    <w:abstractNumId w:val="4"/>
  </w:num>
  <w:num w:numId="7" w16cid:durableId="1494377322">
    <w:abstractNumId w:val="0"/>
  </w:num>
  <w:num w:numId="8" w16cid:durableId="1513950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2687"/>
    <w:rsid w:val="0000392E"/>
    <w:rsid w:val="00004D35"/>
    <w:rsid w:val="00012217"/>
    <w:rsid w:val="00016DF7"/>
    <w:rsid w:val="00020001"/>
    <w:rsid w:val="0002283D"/>
    <w:rsid w:val="000229C0"/>
    <w:rsid w:val="000258E4"/>
    <w:rsid w:val="00026914"/>
    <w:rsid w:val="000337EF"/>
    <w:rsid w:val="00035A92"/>
    <w:rsid w:val="000373B1"/>
    <w:rsid w:val="00041243"/>
    <w:rsid w:val="000417D3"/>
    <w:rsid w:val="00041F00"/>
    <w:rsid w:val="00044AF7"/>
    <w:rsid w:val="00044C8F"/>
    <w:rsid w:val="0005132D"/>
    <w:rsid w:val="000539C5"/>
    <w:rsid w:val="00054154"/>
    <w:rsid w:val="00054594"/>
    <w:rsid w:val="00054B71"/>
    <w:rsid w:val="00063BC3"/>
    <w:rsid w:val="00065E71"/>
    <w:rsid w:val="00075B39"/>
    <w:rsid w:val="000761CD"/>
    <w:rsid w:val="00081425"/>
    <w:rsid w:val="00083A47"/>
    <w:rsid w:val="00084AAB"/>
    <w:rsid w:val="00090FE1"/>
    <w:rsid w:val="00092372"/>
    <w:rsid w:val="00096925"/>
    <w:rsid w:val="000A04B6"/>
    <w:rsid w:val="000A3A08"/>
    <w:rsid w:val="000A4663"/>
    <w:rsid w:val="000A5E03"/>
    <w:rsid w:val="000A6ABF"/>
    <w:rsid w:val="000B0FBC"/>
    <w:rsid w:val="000B19B8"/>
    <w:rsid w:val="000B29CD"/>
    <w:rsid w:val="000B5D5E"/>
    <w:rsid w:val="000B7A25"/>
    <w:rsid w:val="000C001E"/>
    <w:rsid w:val="000C0BB7"/>
    <w:rsid w:val="000C22A8"/>
    <w:rsid w:val="000C2C2E"/>
    <w:rsid w:val="000C53E3"/>
    <w:rsid w:val="000C7E9D"/>
    <w:rsid w:val="000D2C21"/>
    <w:rsid w:val="000D31E6"/>
    <w:rsid w:val="000D3788"/>
    <w:rsid w:val="000D3B99"/>
    <w:rsid w:val="000D5279"/>
    <w:rsid w:val="000E0144"/>
    <w:rsid w:val="000E05BD"/>
    <w:rsid w:val="000E1992"/>
    <w:rsid w:val="000F1F4F"/>
    <w:rsid w:val="000F3FCE"/>
    <w:rsid w:val="000F47E4"/>
    <w:rsid w:val="000F64CE"/>
    <w:rsid w:val="000F71D4"/>
    <w:rsid w:val="0010054A"/>
    <w:rsid w:val="00101381"/>
    <w:rsid w:val="00103331"/>
    <w:rsid w:val="001035E6"/>
    <w:rsid w:val="001063A4"/>
    <w:rsid w:val="00110034"/>
    <w:rsid w:val="00110F41"/>
    <w:rsid w:val="001113A9"/>
    <w:rsid w:val="00111E28"/>
    <w:rsid w:val="00114AAA"/>
    <w:rsid w:val="00115E04"/>
    <w:rsid w:val="0011735A"/>
    <w:rsid w:val="00117D66"/>
    <w:rsid w:val="00121611"/>
    <w:rsid w:val="0012172D"/>
    <w:rsid w:val="0012215D"/>
    <w:rsid w:val="001222C8"/>
    <w:rsid w:val="00122E39"/>
    <w:rsid w:val="001244B4"/>
    <w:rsid w:val="001266E5"/>
    <w:rsid w:val="00131669"/>
    <w:rsid w:val="00131B2B"/>
    <w:rsid w:val="0013375F"/>
    <w:rsid w:val="00135AA2"/>
    <w:rsid w:val="00136325"/>
    <w:rsid w:val="001365AD"/>
    <w:rsid w:val="00136B54"/>
    <w:rsid w:val="0014524A"/>
    <w:rsid w:val="00147DC4"/>
    <w:rsid w:val="0015151F"/>
    <w:rsid w:val="001530D1"/>
    <w:rsid w:val="001556AB"/>
    <w:rsid w:val="00161C38"/>
    <w:rsid w:val="00162A6F"/>
    <w:rsid w:val="00164228"/>
    <w:rsid w:val="00165CE6"/>
    <w:rsid w:val="00165D3D"/>
    <w:rsid w:val="00167615"/>
    <w:rsid w:val="00170205"/>
    <w:rsid w:val="00170CF0"/>
    <w:rsid w:val="00172890"/>
    <w:rsid w:val="00173438"/>
    <w:rsid w:val="001811A9"/>
    <w:rsid w:val="00181DBE"/>
    <w:rsid w:val="00182DDB"/>
    <w:rsid w:val="00182F4B"/>
    <w:rsid w:val="00183A2B"/>
    <w:rsid w:val="001871D7"/>
    <w:rsid w:val="00191927"/>
    <w:rsid w:val="0019344D"/>
    <w:rsid w:val="00194F9D"/>
    <w:rsid w:val="00195E17"/>
    <w:rsid w:val="001966F6"/>
    <w:rsid w:val="001A0765"/>
    <w:rsid w:val="001A235F"/>
    <w:rsid w:val="001A2E20"/>
    <w:rsid w:val="001A49E1"/>
    <w:rsid w:val="001A6EDF"/>
    <w:rsid w:val="001A7B46"/>
    <w:rsid w:val="001A7C35"/>
    <w:rsid w:val="001B10AE"/>
    <w:rsid w:val="001B12A8"/>
    <w:rsid w:val="001B225F"/>
    <w:rsid w:val="001B3F2A"/>
    <w:rsid w:val="001B50F6"/>
    <w:rsid w:val="001B78A0"/>
    <w:rsid w:val="001B7AA7"/>
    <w:rsid w:val="001C1327"/>
    <w:rsid w:val="001C4660"/>
    <w:rsid w:val="001C5957"/>
    <w:rsid w:val="001C6040"/>
    <w:rsid w:val="001C7A1D"/>
    <w:rsid w:val="001D104B"/>
    <w:rsid w:val="001D3D28"/>
    <w:rsid w:val="001E27A0"/>
    <w:rsid w:val="001E348C"/>
    <w:rsid w:val="001E7531"/>
    <w:rsid w:val="001F1948"/>
    <w:rsid w:val="001F2521"/>
    <w:rsid w:val="001F41E4"/>
    <w:rsid w:val="001F694E"/>
    <w:rsid w:val="001F7416"/>
    <w:rsid w:val="001F77FD"/>
    <w:rsid w:val="001F7812"/>
    <w:rsid w:val="002000C4"/>
    <w:rsid w:val="0020241D"/>
    <w:rsid w:val="00202BE6"/>
    <w:rsid w:val="002052E4"/>
    <w:rsid w:val="00205555"/>
    <w:rsid w:val="0021127D"/>
    <w:rsid w:val="00211EE7"/>
    <w:rsid w:val="002156FE"/>
    <w:rsid w:val="0021669F"/>
    <w:rsid w:val="0022129B"/>
    <w:rsid w:val="00224302"/>
    <w:rsid w:val="0022446E"/>
    <w:rsid w:val="00225811"/>
    <w:rsid w:val="00226F70"/>
    <w:rsid w:val="0023131F"/>
    <w:rsid w:val="002314AD"/>
    <w:rsid w:val="002326D8"/>
    <w:rsid w:val="002359C7"/>
    <w:rsid w:val="00236158"/>
    <w:rsid w:val="0023644E"/>
    <w:rsid w:val="00237B2A"/>
    <w:rsid w:val="0024362A"/>
    <w:rsid w:val="00245094"/>
    <w:rsid w:val="00245DC6"/>
    <w:rsid w:val="002513F8"/>
    <w:rsid w:val="002544FA"/>
    <w:rsid w:val="0025743D"/>
    <w:rsid w:val="002604DF"/>
    <w:rsid w:val="002620FB"/>
    <w:rsid w:val="0026234C"/>
    <w:rsid w:val="00262C96"/>
    <w:rsid w:val="002642D3"/>
    <w:rsid w:val="00266661"/>
    <w:rsid w:val="00272F4A"/>
    <w:rsid w:val="002844EA"/>
    <w:rsid w:val="002876F9"/>
    <w:rsid w:val="00290C0F"/>
    <w:rsid w:val="00291769"/>
    <w:rsid w:val="00291DC0"/>
    <w:rsid w:val="00294FB4"/>
    <w:rsid w:val="00296212"/>
    <w:rsid w:val="00296AD5"/>
    <w:rsid w:val="002A1861"/>
    <w:rsid w:val="002A2377"/>
    <w:rsid w:val="002A32E7"/>
    <w:rsid w:val="002A5531"/>
    <w:rsid w:val="002A6FCB"/>
    <w:rsid w:val="002A76BA"/>
    <w:rsid w:val="002A77E0"/>
    <w:rsid w:val="002B0D44"/>
    <w:rsid w:val="002B319F"/>
    <w:rsid w:val="002B4718"/>
    <w:rsid w:val="002B53D7"/>
    <w:rsid w:val="002B5B3A"/>
    <w:rsid w:val="002B708E"/>
    <w:rsid w:val="002C3986"/>
    <w:rsid w:val="002C3FF5"/>
    <w:rsid w:val="002C6E10"/>
    <w:rsid w:val="002D2303"/>
    <w:rsid w:val="002D2A86"/>
    <w:rsid w:val="002D4B81"/>
    <w:rsid w:val="002D4D76"/>
    <w:rsid w:val="002D65F4"/>
    <w:rsid w:val="002D6CE4"/>
    <w:rsid w:val="002D6D8C"/>
    <w:rsid w:val="002E2686"/>
    <w:rsid w:val="002E2CB5"/>
    <w:rsid w:val="002E2FAD"/>
    <w:rsid w:val="002E3987"/>
    <w:rsid w:val="002E51E9"/>
    <w:rsid w:val="002E6C4A"/>
    <w:rsid w:val="002F056B"/>
    <w:rsid w:val="002F098B"/>
    <w:rsid w:val="002F241C"/>
    <w:rsid w:val="002F26CF"/>
    <w:rsid w:val="002F4050"/>
    <w:rsid w:val="0030185C"/>
    <w:rsid w:val="00302A4F"/>
    <w:rsid w:val="00303465"/>
    <w:rsid w:val="003059A4"/>
    <w:rsid w:val="003069BB"/>
    <w:rsid w:val="00307C51"/>
    <w:rsid w:val="00307D82"/>
    <w:rsid w:val="00310A8B"/>
    <w:rsid w:val="003117BA"/>
    <w:rsid w:val="003128AF"/>
    <w:rsid w:val="00312F08"/>
    <w:rsid w:val="00314160"/>
    <w:rsid w:val="00315FA7"/>
    <w:rsid w:val="00316CC9"/>
    <w:rsid w:val="00317157"/>
    <w:rsid w:val="00320909"/>
    <w:rsid w:val="003213C4"/>
    <w:rsid w:val="00326BE4"/>
    <w:rsid w:val="00327066"/>
    <w:rsid w:val="0032749F"/>
    <w:rsid w:val="003311FF"/>
    <w:rsid w:val="00332C5C"/>
    <w:rsid w:val="0033303C"/>
    <w:rsid w:val="00336569"/>
    <w:rsid w:val="003469C1"/>
    <w:rsid w:val="003505E6"/>
    <w:rsid w:val="00351D5A"/>
    <w:rsid w:val="00353E03"/>
    <w:rsid w:val="00354458"/>
    <w:rsid w:val="00356DC3"/>
    <w:rsid w:val="003634D0"/>
    <w:rsid w:val="00364758"/>
    <w:rsid w:val="00364E9E"/>
    <w:rsid w:val="003655F3"/>
    <w:rsid w:val="00365FCD"/>
    <w:rsid w:val="00367C84"/>
    <w:rsid w:val="003713EA"/>
    <w:rsid w:val="00372355"/>
    <w:rsid w:val="00373133"/>
    <w:rsid w:val="00382865"/>
    <w:rsid w:val="003860BC"/>
    <w:rsid w:val="00386D40"/>
    <w:rsid w:val="00387627"/>
    <w:rsid w:val="003901A5"/>
    <w:rsid w:val="0039201C"/>
    <w:rsid w:val="003930FB"/>
    <w:rsid w:val="0039411C"/>
    <w:rsid w:val="003967BA"/>
    <w:rsid w:val="003968C9"/>
    <w:rsid w:val="003973A5"/>
    <w:rsid w:val="003A1C72"/>
    <w:rsid w:val="003A2397"/>
    <w:rsid w:val="003A7DFD"/>
    <w:rsid w:val="003B009D"/>
    <w:rsid w:val="003B0754"/>
    <w:rsid w:val="003B094A"/>
    <w:rsid w:val="003B2E1D"/>
    <w:rsid w:val="003B3FAE"/>
    <w:rsid w:val="003C19FD"/>
    <w:rsid w:val="003C29C2"/>
    <w:rsid w:val="003C47AA"/>
    <w:rsid w:val="003C65C1"/>
    <w:rsid w:val="003C7FAB"/>
    <w:rsid w:val="003D0D93"/>
    <w:rsid w:val="003D23D6"/>
    <w:rsid w:val="003E0040"/>
    <w:rsid w:val="003E19CE"/>
    <w:rsid w:val="003E1B33"/>
    <w:rsid w:val="003F0436"/>
    <w:rsid w:val="003F05FB"/>
    <w:rsid w:val="003F27EB"/>
    <w:rsid w:val="003F4E81"/>
    <w:rsid w:val="003F4F0D"/>
    <w:rsid w:val="003F505F"/>
    <w:rsid w:val="003F661D"/>
    <w:rsid w:val="004001A4"/>
    <w:rsid w:val="00400BE9"/>
    <w:rsid w:val="00400EF4"/>
    <w:rsid w:val="00403EB6"/>
    <w:rsid w:val="00404151"/>
    <w:rsid w:val="00404DB5"/>
    <w:rsid w:val="00404EF8"/>
    <w:rsid w:val="00414E86"/>
    <w:rsid w:val="0041762A"/>
    <w:rsid w:val="0042019A"/>
    <w:rsid w:val="00421CDF"/>
    <w:rsid w:val="00422E59"/>
    <w:rsid w:val="00425B0E"/>
    <w:rsid w:val="004268CC"/>
    <w:rsid w:val="00430160"/>
    <w:rsid w:val="00432E51"/>
    <w:rsid w:val="00435015"/>
    <w:rsid w:val="00437CC2"/>
    <w:rsid w:val="0044015A"/>
    <w:rsid w:val="00445BF3"/>
    <w:rsid w:val="00446683"/>
    <w:rsid w:val="0044770F"/>
    <w:rsid w:val="004504CE"/>
    <w:rsid w:val="00454966"/>
    <w:rsid w:val="0045639E"/>
    <w:rsid w:val="004566A5"/>
    <w:rsid w:val="0046033E"/>
    <w:rsid w:val="00462A38"/>
    <w:rsid w:val="00471228"/>
    <w:rsid w:val="0047130F"/>
    <w:rsid w:val="004849A2"/>
    <w:rsid w:val="004910E7"/>
    <w:rsid w:val="00493267"/>
    <w:rsid w:val="00493AF9"/>
    <w:rsid w:val="004943FA"/>
    <w:rsid w:val="004A145B"/>
    <w:rsid w:val="004A3DC4"/>
    <w:rsid w:val="004A45AC"/>
    <w:rsid w:val="004A66D6"/>
    <w:rsid w:val="004B0AF7"/>
    <w:rsid w:val="004B6DDA"/>
    <w:rsid w:val="004B72E1"/>
    <w:rsid w:val="004C0CFA"/>
    <w:rsid w:val="004C334E"/>
    <w:rsid w:val="004C355F"/>
    <w:rsid w:val="004C3C3E"/>
    <w:rsid w:val="004C6C1F"/>
    <w:rsid w:val="004D10C8"/>
    <w:rsid w:val="004D1F42"/>
    <w:rsid w:val="004D28BF"/>
    <w:rsid w:val="004D5741"/>
    <w:rsid w:val="004D6F1A"/>
    <w:rsid w:val="004D72C0"/>
    <w:rsid w:val="004E18B2"/>
    <w:rsid w:val="004E5886"/>
    <w:rsid w:val="004E5E5C"/>
    <w:rsid w:val="004E7E5B"/>
    <w:rsid w:val="004F0168"/>
    <w:rsid w:val="004F1206"/>
    <w:rsid w:val="004F1870"/>
    <w:rsid w:val="005037BA"/>
    <w:rsid w:val="00510DA7"/>
    <w:rsid w:val="0051263C"/>
    <w:rsid w:val="005139B3"/>
    <w:rsid w:val="00514A90"/>
    <w:rsid w:val="00516B28"/>
    <w:rsid w:val="00523021"/>
    <w:rsid w:val="00524624"/>
    <w:rsid w:val="00524D3C"/>
    <w:rsid w:val="0052534B"/>
    <w:rsid w:val="00525C02"/>
    <w:rsid w:val="005303FB"/>
    <w:rsid w:val="00534B99"/>
    <w:rsid w:val="00534CB3"/>
    <w:rsid w:val="0054152E"/>
    <w:rsid w:val="00541703"/>
    <w:rsid w:val="00543532"/>
    <w:rsid w:val="00543611"/>
    <w:rsid w:val="00543E57"/>
    <w:rsid w:val="00544DF6"/>
    <w:rsid w:val="00546084"/>
    <w:rsid w:val="005469CC"/>
    <w:rsid w:val="00550CDD"/>
    <w:rsid w:val="00551898"/>
    <w:rsid w:val="0055401D"/>
    <w:rsid w:val="005561EB"/>
    <w:rsid w:val="00556BF8"/>
    <w:rsid w:val="00556F7C"/>
    <w:rsid w:val="0056158D"/>
    <w:rsid w:val="00563E1B"/>
    <w:rsid w:val="005663A1"/>
    <w:rsid w:val="00572084"/>
    <w:rsid w:val="0057209D"/>
    <w:rsid w:val="005734F3"/>
    <w:rsid w:val="005756AF"/>
    <w:rsid w:val="00575FD0"/>
    <w:rsid w:val="005811C8"/>
    <w:rsid w:val="00581621"/>
    <w:rsid w:val="00581693"/>
    <w:rsid w:val="0058582E"/>
    <w:rsid w:val="005859CD"/>
    <w:rsid w:val="00585B84"/>
    <w:rsid w:val="005873E9"/>
    <w:rsid w:val="00590B13"/>
    <w:rsid w:val="005916E5"/>
    <w:rsid w:val="00594705"/>
    <w:rsid w:val="00596578"/>
    <w:rsid w:val="005A5D0F"/>
    <w:rsid w:val="005A7444"/>
    <w:rsid w:val="005A778F"/>
    <w:rsid w:val="005A7DDA"/>
    <w:rsid w:val="005B0325"/>
    <w:rsid w:val="005B1CAC"/>
    <w:rsid w:val="005B1D83"/>
    <w:rsid w:val="005B38A7"/>
    <w:rsid w:val="005B650F"/>
    <w:rsid w:val="005B7767"/>
    <w:rsid w:val="005B7AAC"/>
    <w:rsid w:val="005C196F"/>
    <w:rsid w:val="005C3632"/>
    <w:rsid w:val="005D0C48"/>
    <w:rsid w:val="005D2446"/>
    <w:rsid w:val="005D3948"/>
    <w:rsid w:val="005D4DEB"/>
    <w:rsid w:val="005D6E4F"/>
    <w:rsid w:val="005E028B"/>
    <w:rsid w:val="005E07F2"/>
    <w:rsid w:val="005E1038"/>
    <w:rsid w:val="005E1413"/>
    <w:rsid w:val="005E5941"/>
    <w:rsid w:val="005F1A33"/>
    <w:rsid w:val="005F2275"/>
    <w:rsid w:val="0060061C"/>
    <w:rsid w:val="00606387"/>
    <w:rsid w:val="00606789"/>
    <w:rsid w:val="00613A9E"/>
    <w:rsid w:val="00615345"/>
    <w:rsid w:val="00616F14"/>
    <w:rsid w:val="00617004"/>
    <w:rsid w:val="006204A5"/>
    <w:rsid w:val="00620663"/>
    <w:rsid w:val="00621753"/>
    <w:rsid w:val="0062449C"/>
    <w:rsid w:val="0063006A"/>
    <w:rsid w:val="00633132"/>
    <w:rsid w:val="00641764"/>
    <w:rsid w:val="0064200B"/>
    <w:rsid w:val="0064387C"/>
    <w:rsid w:val="00647933"/>
    <w:rsid w:val="00650202"/>
    <w:rsid w:val="0065147B"/>
    <w:rsid w:val="006532E9"/>
    <w:rsid w:val="00654725"/>
    <w:rsid w:val="00656581"/>
    <w:rsid w:val="00660955"/>
    <w:rsid w:val="00661E56"/>
    <w:rsid w:val="0066601A"/>
    <w:rsid w:val="00666EE8"/>
    <w:rsid w:val="00670252"/>
    <w:rsid w:val="00677F64"/>
    <w:rsid w:val="00681027"/>
    <w:rsid w:val="00682667"/>
    <w:rsid w:val="00683146"/>
    <w:rsid w:val="0068436B"/>
    <w:rsid w:val="00684A65"/>
    <w:rsid w:val="00685538"/>
    <w:rsid w:val="006900D6"/>
    <w:rsid w:val="00697F7E"/>
    <w:rsid w:val="006A0182"/>
    <w:rsid w:val="006A1C32"/>
    <w:rsid w:val="006A6572"/>
    <w:rsid w:val="006B6C0F"/>
    <w:rsid w:val="006B75B1"/>
    <w:rsid w:val="006B7D31"/>
    <w:rsid w:val="006C2E5F"/>
    <w:rsid w:val="006C5D1C"/>
    <w:rsid w:val="006C723B"/>
    <w:rsid w:val="006D0801"/>
    <w:rsid w:val="006D1217"/>
    <w:rsid w:val="006D25C3"/>
    <w:rsid w:val="006D431B"/>
    <w:rsid w:val="006D6575"/>
    <w:rsid w:val="006D6618"/>
    <w:rsid w:val="006D7375"/>
    <w:rsid w:val="006E3835"/>
    <w:rsid w:val="006E655C"/>
    <w:rsid w:val="006F12D6"/>
    <w:rsid w:val="006F27FE"/>
    <w:rsid w:val="006F63B1"/>
    <w:rsid w:val="006F65BD"/>
    <w:rsid w:val="0070048D"/>
    <w:rsid w:val="0070290F"/>
    <w:rsid w:val="00704474"/>
    <w:rsid w:val="00704A9F"/>
    <w:rsid w:val="007078EA"/>
    <w:rsid w:val="00707C77"/>
    <w:rsid w:val="00714D56"/>
    <w:rsid w:val="00716EE3"/>
    <w:rsid w:val="007172BF"/>
    <w:rsid w:val="00720028"/>
    <w:rsid w:val="00720FC1"/>
    <w:rsid w:val="00727F45"/>
    <w:rsid w:val="00733CF4"/>
    <w:rsid w:val="00735A31"/>
    <w:rsid w:val="00735BC8"/>
    <w:rsid w:val="00740AD3"/>
    <w:rsid w:val="00742359"/>
    <w:rsid w:val="007431A0"/>
    <w:rsid w:val="00745144"/>
    <w:rsid w:val="00751F38"/>
    <w:rsid w:val="00753D5A"/>
    <w:rsid w:val="007551B9"/>
    <w:rsid w:val="00757F21"/>
    <w:rsid w:val="00762620"/>
    <w:rsid w:val="00764DB7"/>
    <w:rsid w:val="00767612"/>
    <w:rsid w:val="0077175D"/>
    <w:rsid w:val="00771B59"/>
    <w:rsid w:val="00772388"/>
    <w:rsid w:val="00772D42"/>
    <w:rsid w:val="007748A3"/>
    <w:rsid w:val="00774C47"/>
    <w:rsid w:val="00776C4C"/>
    <w:rsid w:val="00784092"/>
    <w:rsid w:val="00785884"/>
    <w:rsid w:val="007903F7"/>
    <w:rsid w:val="007905DB"/>
    <w:rsid w:val="0079196C"/>
    <w:rsid w:val="00792AC3"/>
    <w:rsid w:val="00794267"/>
    <w:rsid w:val="007961F4"/>
    <w:rsid w:val="00796ECA"/>
    <w:rsid w:val="007A341A"/>
    <w:rsid w:val="007A45C6"/>
    <w:rsid w:val="007A556C"/>
    <w:rsid w:val="007A6E3C"/>
    <w:rsid w:val="007B10AF"/>
    <w:rsid w:val="007B1A28"/>
    <w:rsid w:val="007B4121"/>
    <w:rsid w:val="007B56E0"/>
    <w:rsid w:val="007B6154"/>
    <w:rsid w:val="007C100E"/>
    <w:rsid w:val="007C7B4E"/>
    <w:rsid w:val="007D21AE"/>
    <w:rsid w:val="007D54DB"/>
    <w:rsid w:val="007D7EAF"/>
    <w:rsid w:val="007E2A6B"/>
    <w:rsid w:val="007E5E30"/>
    <w:rsid w:val="007E6B18"/>
    <w:rsid w:val="007F1C60"/>
    <w:rsid w:val="007F7191"/>
    <w:rsid w:val="007F792E"/>
    <w:rsid w:val="00802685"/>
    <w:rsid w:val="00803758"/>
    <w:rsid w:val="00803AE5"/>
    <w:rsid w:val="008075EE"/>
    <w:rsid w:val="0081072B"/>
    <w:rsid w:val="00812165"/>
    <w:rsid w:val="0081416D"/>
    <w:rsid w:val="008147F4"/>
    <w:rsid w:val="008148F6"/>
    <w:rsid w:val="0081541E"/>
    <w:rsid w:val="00815E20"/>
    <w:rsid w:val="00816F96"/>
    <w:rsid w:val="00817773"/>
    <w:rsid w:val="00817A9D"/>
    <w:rsid w:val="00820262"/>
    <w:rsid w:val="0083144D"/>
    <w:rsid w:val="00833372"/>
    <w:rsid w:val="00833544"/>
    <w:rsid w:val="00835436"/>
    <w:rsid w:val="00836312"/>
    <w:rsid w:val="0084345C"/>
    <w:rsid w:val="00843E91"/>
    <w:rsid w:val="00844448"/>
    <w:rsid w:val="00850B01"/>
    <w:rsid w:val="0085288B"/>
    <w:rsid w:val="00853F95"/>
    <w:rsid w:val="00856C18"/>
    <w:rsid w:val="00857320"/>
    <w:rsid w:val="0086088F"/>
    <w:rsid w:val="008656DB"/>
    <w:rsid w:val="00866C2B"/>
    <w:rsid w:val="00867B46"/>
    <w:rsid w:val="00867CB2"/>
    <w:rsid w:val="00871837"/>
    <w:rsid w:val="00881842"/>
    <w:rsid w:val="00882CD2"/>
    <w:rsid w:val="0088529B"/>
    <w:rsid w:val="00885FAB"/>
    <w:rsid w:val="00886B2A"/>
    <w:rsid w:val="00895C37"/>
    <w:rsid w:val="00895F09"/>
    <w:rsid w:val="0089636F"/>
    <w:rsid w:val="0089638D"/>
    <w:rsid w:val="00896A1A"/>
    <w:rsid w:val="00896DE3"/>
    <w:rsid w:val="008971C3"/>
    <w:rsid w:val="008A3711"/>
    <w:rsid w:val="008A38A5"/>
    <w:rsid w:val="008A4A31"/>
    <w:rsid w:val="008A695D"/>
    <w:rsid w:val="008B2127"/>
    <w:rsid w:val="008B7C91"/>
    <w:rsid w:val="008C0429"/>
    <w:rsid w:val="008C0ECA"/>
    <w:rsid w:val="008C1403"/>
    <w:rsid w:val="008C1914"/>
    <w:rsid w:val="008C20C7"/>
    <w:rsid w:val="008C2B57"/>
    <w:rsid w:val="008C3C45"/>
    <w:rsid w:val="008C4172"/>
    <w:rsid w:val="008D04B2"/>
    <w:rsid w:val="008D3A0F"/>
    <w:rsid w:val="008D6501"/>
    <w:rsid w:val="008E1876"/>
    <w:rsid w:val="008E22CE"/>
    <w:rsid w:val="008E5391"/>
    <w:rsid w:val="008F1713"/>
    <w:rsid w:val="008F21D3"/>
    <w:rsid w:val="008F55A8"/>
    <w:rsid w:val="008F5727"/>
    <w:rsid w:val="008F6B5F"/>
    <w:rsid w:val="008F794B"/>
    <w:rsid w:val="0090549C"/>
    <w:rsid w:val="0091476E"/>
    <w:rsid w:val="009174DC"/>
    <w:rsid w:val="00917F57"/>
    <w:rsid w:val="00920F72"/>
    <w:rsid w:val="00921120"/>
    <w:rsid w:val="009240EE"/>
    <w:rsid w:val="0092628E"/>
    <w:rsid w:val="009273F4"/>
    <w:rsid w:val="00932E40"/>
    <w:rsid w:val="009357D7"/>
    <w:rsid w:val="009371B7"/>
    <w:rsid w:val="00944522"/>
    <w:rsid w:val="0094585E"/>
    <w:rsid w:val="00946AC0"/>
    <w:rsid w:val="009515EB"/>
    <w:rsid w:val="00951CE3"/>
    <w:rsid w:val="00952E33"/>
    <w:rsid w:val="00954ED4"/>
    <w:rsid w:val="0095712E"/>
    <w:rsid w:val="00957A98"/>
    <w:rsid w:val="00960D95"/>
    <w:rsid w:val="00960F8E"/>
    <w:rsid w:val="00961946"/>
    <w:rsid w:val="00961E03"/>
    <w:rsid w:val="0096243A"/>
    <w:rsid w:val="00963B37"/>
    <w:rsid w:val="00965505"/>
    <w:rsid w:val="009658D5"/>
    <w:rsid w:val="009835B1"/>
    <w:rsid w:val="00984063"/>
    <w:rsid w:val="00986EC5"/>
    <w:rsid w:val="0098744A"/>
    <w:rsid w:val="009906A1"/>
    <w:rsid w:val="00996015"/>
    <w:rsid w:val="0099635D"/>
    <w:rsid w:val="00997068"/>
    <w:rsid w:val="00997964"/>
    <w:rsid w:val="00997B60"/>
    <w:rsid w:val="009A04FC"/>
    <w:rsid w:val="009A3EF4"/>
    <w:rsid w:val="009A472D"/>
    <w:rsid w:val="009A665B"/>
    <w:rsid w:val="009A7D51"/>
    <w:rsid w:val="009B0351"/>
    <w:rsid w:val="009B07B4"/>
    <w:rsid w:val="009B3C47"/>
    <w:rsid w:val="009B3DF7"/>
    <w:rsid w:val="009B6D65"/>
    <w:rsid w:val="009C344B"/>
    <w:rsid w:val="009C36B0"/>
    <w:rsid w:val="009C4E97"/>
    <w:rsid w:val="009C585B"/>
    <w:rsid w:val="009C66DE"/>
    <w:rsid w:val="009C690C"/>
    <w:rsid w:val="009D3FFE"/>
    <w:rsid w:val="009D4583"/>
    <w:rsid w:val="009D4F20"/>
    <w:rsid w:val="009D68E3"/>
    <w:rsid w:val="009D6F2B"/>
    <w:rsid w:val="009E07AE"/>
    <w:rsid w:val="009E1E0F"/>
    <w:rsid w:val="009E2803"/>
    <w:rsid w:val="009E3B8B"/>
    <w:rsid w:val="009E3C9E"/>
    <w:rsid w:val="009E4365"/>
    <w:rsid w:val="009E7550"/>
    <w:rsid w:val="009F01EF"/>
    <w:rsid w:val="009F0962"/>
    <w:rsid w:val="009F14A6"/>
    <w:rsid w:val="009F1796"/>
    <w:rsid w:val="009F225D"/>
    <w:rsid w:val="009F433C"/>
    <w:rsid w:val="009F5108"/>
    <w:rsid w:val="009F54A7"/>
    <w:rsid w:val="009F5D55"/>
    <w:rsid w:val="009F7272"/>
    <w:rsid w:val="00A010A9"/>
    <w:rsid w:val="00A01EE8"/>
    <w:rsid w:val="00A03809"/>
    <w:rsid w:val="00A0548F"/>
    <w:rsid w:val="00A10C0A"/>
    <w:rsid w:val="00A124A3"/>
    <w:rsid w:val="00A1318A"/>
    <w:rsid w:val="00A14350"/>
    <w:rsid w:val="00A15960"/>
    <w:rsid w:val="00A21C38"/>
    <w:rsid w:val="00A22F9F"/>
    <w:rsid w:val="00A24321"/>
    <w:rsid w:val="00A26ECB"/>
    <w:rsid w:val="00A27BD5"/>
    <w:rsid w:val="00A3190D"/>
    <w:rsid w:val="00A342C6"/>
    <w:rsid w:val="00A349BF"/>
    <w:rsid w:val="00A368FF"/>
    <w:rsid w:val="00A37817"/>
    <w:rsid w:val="00A42CEE"/>
    <w:rsid w:val="00A55E20"/>
    <w:rsid w:val="00A55EAF"/>
    <w:rsid w:val="00A561F3"/>
    <w:rsid w:val="00A5716A"/>
    <w:rsid w:val="00A6191A"/>
    <w:rsid w:val="00A636C5"/>
    <w:rsid w:val="00A715BA"/>
    <w:rsid w:val="00A77916"/>
    <w:rsid w:val="00A83A35"/>
    <w:rsid w:val="00A840D2"/>
    <w:rsid w:val="00A8411C"/>
    <w:rsid w:val="00A90F29"/>
    <w:rsid w:val="00A928A4"/>
    <w:rsid w:val="00A93537"/>
    <w:rsid w:val="00A9547D"/>
    <w:rsid w:val="00A965D8"/>
    <w:rsid w:val="00AA6022"/>
    <w:rsid w:val="00AA630C"/>
    <w:rsid w:val="00AA6CCB"/>
    <w:rsid w:val="00AA742E"/>
    <w:rsid w:val="00AB4050"/>
    <w:rsid w:val="00AB514F"/>
    <w:rsid w:val="00AC0554"/>
    <w:rsid w:val="00AC0804"/>
    <w:rsid w:val="00AC3A72"/>
    <w:rsid w:val="00AC441B"/>
    <w:rsid w:val="00AC6A1B"/>
    <w:rsid w:val="00AD1231"/>
    <w:rsid w:val="00AD419A"/>
    <w:rsid w:val="00AD60CB"/>
    <w:rsid w:val="00AE1EB8"/>
    <w:rsid w:val="00AE29A4"/>
    <w:rsid w:val="00AE2FA7"/>
    <w:rsid w:val="00AE529C"/>
    <w:rsid w:val="00AF04F9"/>
    <w:rsid w:val="00B038A8"/>
    <w:rsid w:val="00B0580D"/>
    <w:rsid w:val="00B065DC"/>
    <w:rsid w:val="00B12C1A"/>
    <w:rsid w:val="00B13578"/>
    <w:rsid w:val="00B13FFB"/>
    <w:rsid w:val="00B14837"/>
    <w:rsid w:val="00B170F3"/>
    <w:rsid w:val="00B25C9D"/>
    <w:rsid w:val="00B26453"/>
    <w:rsid w:val="00B27F15"/>
    <w:rsid w:val="00B3294C"/>
    <w:rsid w:val="00B335D9"/>
    <w:rsid w:val="00B34C55"/>
    <w:rsid w:val="00B35565"/>
    <w:rsid w:val="00B41CD6"/>
    <w:rsid w:val="00B53471"/>
    <w:rsid w:val="00B549A6"/>
    <w:rsid w:val="00B620D9"/>
    <w:rsid w:val="00B633AA"/>
    <w:rsid w:val="00B63600"/>
    <w:rsid w:val="00B65C70"/>
    <w:rsid w:val="00B66551"/>
    <w:rsid w:val="00B67508"/>
    <w:rsid w:val="00B67638"/>
    <w:rsid w:val="00B71F65"/>
    <w:rsid w:val="00B750BC"/>
    <w:rsid w:val="00B754C4"/>
    <w:rsid w:val="00B77112"/>
    <w:rsid w:val="00B8075C"/>
    <w:rsid w:val="00B82773"/>
    <w:rsid w:val="00B82787"/>
    <w:rsid w:val="00B83DC9"/>
    <w:rsid w:val="00B84072"/>
    <w:rsid w:val="00B84C8F"/>
    <w:rsid w:val="00B87639"/>
    <w:rsid w:val="00B9320A"/>
    <w:rsid w:val="00B932EC"/>
    <w:rsid w:val="00B94024"/>
    <w:rsid w:val="00B94B0B"/>
    <w:rsid w:val="00B94CD7"/>
    <w:rsid w:val="00B95AE3"/>
    <w:rsid w:val="00BA2788"/>
    <w:rsid w:val="00BC5F7F"/>
    <w:rsid w:val="00BC7A2D"/>
    <w:rsid w:val="00BD069F"/>
    <w:rsid w:val="00BD082F"/>
    <w:rsid w:val="00BD3E94"/>
    <w:rsid w:val="00BD4513"/>
    <w:rsid w:val="00BD4F40"/>
    <w:rsid w:val="00BD7A83"/>
    <w:rsid w:val="00BE33E3"/>
    <w:rsid w:val="00BF243D"/>
    <w:rsid w:val="00BF4136"/>
    <w:rsid w:val="00C078DE"/>
    <w:rsid w:val="00C079FE"/>
    <w:rsid w:val="00C109B5"/>
    <w:rsid w:val="00C11EB7"/>
    <w:rsid w:val="00C1268F"/>
    <w:rsid w:val="00C150B2"/>
    <w:rsid w:val="00C16689"/>
    <w:rsid w:val="00C21B6A"/>
    <w:rsid w:val="00C22AA5"/>
    <w:rsid w:val="00C261FB"/>
    <w:rsid w:val="00C26D68"/>
    <w:rsid w:val="00C27616"/>
    <w:rsid w:val="00C3052A"/>
    <w:rsid w:val="00C35815"/>
    <w:rsid w:val="00C41702"/>
    <w:rsid w:val="00C434FD"/>
    <w:rsid w:val="00C43927"/>
    <w:rsid w:val="00C47B05"/>
    <w:rsid w:val="00C51332"/>
    <w:rsid w:val="00C535F1"/>
    <w:rsid w:val="00C54947"/>
    <w:rsid w:val="00C55260"/>
    <w:rsid w:val="00C56742"/>
    <w:rsid w:val="00C57276"/>
    <w:rsid w:val="00C631CF"/>
    <w:rsid w:val="00C66BAF"/>
    <w:rsid w:val="00C66CF6"/>
    <w:rsid w:val="00C716A0"/>
    <w:rsid w:val="00C7193A"/>
    <w:rsid w:val="00C72498"/>
    <w:rsid w:val="00C73EF0"/>
    <w:rsid w:val="00C74534"/>
    <w:rsid w:val="00C8139E"/>
    <w:rsid w:val="00C82FC4"/>
    <w:rsid w:val="00C82FCC"/>
    <w:rsid w:val="00C85534"/>
    <w:rsid w:val="00C91644"/>
    <w:rsid w:val="00C91EC2"/>
    <w:rsid w:val="00C93665"/>
    <w:rsid w:val="00C976CF"/>
    <w:rsid w:val="00C978EA"/>
    <w:rsid w:val="00CA5187"/>
    <w:rsid w:val="00CA5D26"/>
    <w:rsid w:val="00CB0D5A"/>
    <w:rsid w:val="00CB4122"/>
    <w:rsid w:val="00CB5800"/>
    <w:rsid w:val="00CC2ED1"/>
    <w:rsid w:val="00CC397B"/>
    <w:rsid w:val="00CC4D12"/>
    <w:rsid w:val="00CC56FF"/>
    <w:rsid w:val="00CC5C32"/>
    <w:rsid w:val="00CD0756"/>
    <w:rsid w:val="00CD0F5D"/>
    <w:rsid w:val="00CD1A32"/>
    <w:rsid w:val="00CD24F8"/>
    <w:rsid w:val="00CD3053"/>
    <w:rsid w:val="00CD3BF1"/>
    <w:rsid w:val="00CD3DFF"/>
    <w:rsid w:val="00CD4AD4"/>
    <w:rsid w:val="00CD59AB"/>
    <w:rsid w:val="00CE1061"/>
    <w:rsid w:val="00CE3174"/>
    <w:rsid w:val="00CE67C7"/>
    <w:rsid w:val="00CF190D"/>
    <w:rsid w:val="00CF1DD1"/>
    <w:rsid w:val="00CF21D7"/>
    <w:rsid w:val="00CF2523"/>
    <w:rsid w:val="00CF69D8"/>
    <w:rsid w:val="00CF78F2"/>
    <w:rsid w:val="00D00084"/>
    <w:rsid w:val="00D0152B"/>
    <w:rsid w:val="00D028C5"/>
    <w:rsid w:val="00D051DE"/>
    <w:rsid w:val="00D102A0"/>
    <w:rsid w:val="00D14A80"/>
    <w:rsid w:val="00D15319"/>
    <w:rsid w:val="00D213EA"/>
    <w:rsid w:val="00D21717"/>
    <w:rsid w:val="00D250D1"/>
    <w:rsid w:val="00D258A6"/>
    <w:rsid w:val="00D3119D"/>
    <w:rsid w:val="00D32261"/>
    <w:rsid w:val="00D32D98"/>
    <w:rsid w:val="00D346A4"/>
    <w:rsid w:val="00D35953"/>
    <w:rsid w:val="00D37A46"/>
    <w:rsid w:val="00D45127"/>
    <w:rsid w:val="00D467BB"/>
    <w:rsid w:val="00D5134B"/>
    <w:rsid w:val="00D51C1B"/>
    <w:rsid w:val="00D5576F"/>
    <w:rsid w:val="00D60C02"/>
    <w:rsid w:val="00D614C5"/>
    <w:rsid w:val="00D617D9"/>
    <w:rsid w:val="00D65780"/>
    <w:rsid w:val="00D66198"/>
    <w:rsid w:val="00D66E49"/>
    <w:rsid w:val="00D67261"/>
    <w:rsid w:val="00D6755F"/>
    <w:rsid w:val="00D7046F"/>
    <w:rsid w:val="00D70D45"/>
    <w:rsid w:val="00D722CA"/>
    <w:rsid w:val="00D74735"/>
    <w:rsid w:val="00D767C8"/>
    <w:rsid w:val="00D76CE7"/>
    <w:rsid w:val="00D775BE"/>
    <w:rsid w:val="00D8009E"/>
    <w:rsid w:val="00D800B8"/>
    <w:rsid w:val="00D80B48"/>
    <w:rsid w:val="00D80C44"/>
    <w:rsid w:val="00D82AEF"/>
    <w:rsid w:val="00D83371"/>
    <w:rsid w:val="00D8526A"/>
    <w:rsid w:val="00D90477"/>
    <w:rsid w:val="00D932D4"/>
    <w:rsid w:val="00DA082B"/>
    <w:rsid w:val="00DB092E"/>
    <w:rsid w:val="00DB0EF2"/>
    <w:rsid w:val="00DB2DFD"/>
    <w:rsid w:val="00DB5EE5"/>
    <w:rsid w:val="00DB62C6"/>
    <w:rsid w:val="00DB7831"/>
    <w:rsid w:val="00DC325F"/>
    <w:rsid w:val="00DD1E42"/>
    <w:rsid w:val="00DD3887"/>
    <w:rsid w:val="00DD4F39"/>
    <w:rsid w:val="00DD50EF"/>
    <w:rsid w:val="00DD525C"/>
    <w:rsid w:val="00DD5462"/>
    <w:rsid w:val="00DD5CDF"/>
    <w:rsid w:val="00DD6D4B"/>
    <w:rsid w:val="00DD758E"/>
    <w:rsid w:val="00DE0DFB"/>
    <w:rsid w:val="00DE7D53"/>
    <w:rsid w:val="00DF229C"/>
    <w:rsid w:val="00DF2C93"/>
    <w:rsid w:val="00DF3A62"/>
    <w:rsid w:val="00DF6FD3"/>
    <w:rsid w:val="00DF7904"/>
    <w:rsid w:val="00E05399"/>
    <w:rsid w:val="00E07E37"/>
    <w:rsid w:val="00E1005A"/>
    <w:rsid w:val="00E12713"/>
    <w:rsid w:val="00E147EE"/>
    <w:rsid w:val="00E1520F"/>
    <w:rsid w:val="00E1611C"/>
    <w:rsid w:val="00E16E8C"/>
    <w:rsid w:val="00E16EE7"/>
    <w:rsid w:val="00E17F54"/>
    <w:rsid w:val="00E20BE8"/>
    <w:rsid w:val="00E20C5B"/>
    <w:rsid w:val="00E21530"/>
    <w:rsid w:val="00E217C0"/>
    <w:rsid w:val="00E22504"/>
    <w:rsid w:val="00E325C4"/>
    <w:rsid w:val="00E3641A"/>
    <w:rsid w:val="00E43A08"/>
    <w:rsid w:val="00E51009"/>
    <w:rsid w:val="00E53C8F"/>
    <w:rsid w:val="00E54185"/>
    <w:rsid w:val="00E546FF"/>
    <w:rsid w:val="00E54867"/>
    <w:rsid w:val="00E5580A"/>
    <w:rsid w:val="00E55F56"/>
    <w:rsid w:val="00E56E46"/>
    <w:rsid w:val="00E56FB9"/>
    <w:rsid w:val="00E57023"/>
    <w:rsid w:val="00E5712C"/>
    <w:rsid w:val="00E6587E"/>
    <w:rsid w:val="00E66B06"/>
    <w:rsid w:val="00E67A45"/>
    <w:rsid w:val="00E70B2D"/>
    <w:rsid w:val="00E71696"/>
    <w:rsid w:val="00E724D1"/>
    <w:rsid w:val="00E72691"/>
    <w:rsid w:val="00E727D4"/>
    <w:rsid w:val="00E763EE"/>
    <w:rsid w:val="00E8118A"/>
    <w:rsid w:val="00E82733"/>
    <w:rsid w:val="00E8275E"/>
    <w:rsid w:val="00E83EA0"/>
    <w:rsid w:val="00E84866"/>
    <w:rsid w:val="00E86314"/>
    <w:rsid w:val="00E86F51"/>
    <w:rsid w:val="00E974A2"/>
    <w:rsid w:val="00EA0A96"/>
    <w:rsid w:val="00EA3A92"/>
    <w:rsid w:val="00EA5BD4"/>
    <w:rsid w:val="00EA5F69"/>
    <w:rsid w:val="00EA6EDF"/>
    <w:rsid w:val="00EB382B"/>
    <w:rsid w:val="00EB4C76"/>
    <w:rsid w:val="00EB55D6"/>
    <w:rsid w:val="00EC20D6"/>
    <w:rsid w:val="00EC2C86"/>
    <w:rsid w:val="00EC487E"/>
    <w:rsid w:val="00EC4E34"/>
    <w:rsid w:val="00EC6389"/>
    <w:rsid w:val="00EC6B35"/>
    <w:rsid w:val="00EC7A92"/>
    <w:rsid w:val="00ED01B0"/>
    <w:rsid w:val="00ED196C"/>
    <w:rsid w:val="00ED240A"/>
    <w:rsid w:val="00ED2E24"/>
    <w:rsid w:val="00ED33AF"/>
    <w:rsid w:val="00ED59F9"/>
    <w:rsid w:val="00ED6635"/>
    <w:rsid w:val="00ED6C99"/>
    <w:rsid w:val="00ED6CB5"/>
    <w:rsid w:val="00EE0A0A"/>
    <w:rsid w:val="00EE3565"/>
    <w:rsid w:val="00EE3EC8"/>
    <w:rsid w:val="00EE65D5"/>
    <w:rsid w:val="00EF1825"/>
    <w:rsid w:val="00EF2577"/>
    <w:rsid w:val="00F01475"/>
    <w:rsid w:val="00F07703"/>
    <w:rsid w:val="00F112C0"/>
    <w:rsid w:val="00F161B3"/>
    <w:rsid w:val="00F255AB"/>
    <w:rsid w:val="00F26057"/>
    <w:rsid w:val="00F26A7A"/>
    <w:rsid w:val="00F30C27"/>
    <w:rsid w:val="00F32E24"/>
    <w:rsid w:val="00F40227"/>
    <w:rsid w:val="00F41E34"/>
    <w:rsid w:val="00F424EE"/>
    <w:rsid w:val="00F42FFD"/>
    <w:rsid w:val="00F5046B"/>
    <w:rsid w:val="00F50C9D"/>
    <w:rsid w:val="00F51D8D"/>
    <w:rsid w:val="00F5278C"/>
    <w:rsid w:val="00F537A0"/>
    <w:rsid w:val="00F55B8D"/>
    <w:rsid w:val="00F57A4D"/>
    <w:rsid w:val="00F61106"/>
    <w:rsid w:val="00F63000"/>
    <w:rsid w:val="00F642BA"/>
    <w:rsid w:val="00F71E5A"/>
    <w:rsid w:val="00F729A1"/>
    <w:rsid w:val="00F73958"/>
    <w:rsid w:val="00F746FE"/>
    <w:rsid w:val="00F762B5"/>
    <w:rsid w:val="00F76BEE"/>
    <w:rsid w:val="00F77C6C"/>
    <w:rsid w:val="00F77EF8"/>
    <w:rsid w:val="00F802A4"/>
    <w:rsid w:val="00F81D42"/>
    <w:rsid w:val="00F90356"/>
    <w:rsid w:val="00F9300D"/>
    <w:rsid w:val="00F93E10"/>
    <w:rsid w:val="00F93FFC"/>
    <w:rsid w:val="00F95512"/>
    <w:rsid w:val="00F96659"/>
    <w:rsid w:val="00F97331"/>
    <w:rsid w:val="00FA02A8"/>
    <w:rsid w:val="00FA34C3"/>
    <w:rsid w:val="00FA42C4"/>
    <w:rsid w:val="00FA4969"/>
    <w:rsid w:val="00FA5223"/>
    <w:rsid w:val="00FA766F"/>
    <w:rsid w:val="00FB1800"/>
    <w:rsid w:val="00FB5810"/>
    <w:rsid w:val="00FB6809"/>
    <w:rsid w:val="00FC078A"/>
    <w:rsid w:val="00FC138D"/>
    <w:rsid w:val="00FC4D93"/>
    <w:rsid w:val="00FC6C38"/>
    <w:rsid w:val="00FC6FF0"/>
    <w:rsid w:val="00FC7170"/>
    <w:rsid w:val="00FD0931"/>
    <w:rsid w:val="00FD1826"/>
    <w:rsid w:val="00FD1EAD"/>
    <w:rsid w:val="00FD5B13"/>
    <w:rsid w:val="00FE0A41"/>
    <w:rsid w:val="00FE1AAA"/>
    <w:rsid w:val="00FE457B"/>
    <w:rsid w:val="00FE4C34"/>
    <w:rsid w:val="00FE56C4"/>
    <w:rsid w:val="00FE6DA1"/>
    <w:rsid w:val="00FF0E68"/>
    <w:rsid w:val="00FF18C8"/>
    <w:rsid w:val="00FF3C53"/>
    <w:rsid w:val="00FF5C44"/>
    <w:rsid w:val="118433A2"/>
    <w:rsid w:val="13A90253"/>
    <w:rsid w:val="19CD2F52"/>
    <w:rsid w:val="19EA21F9"/>
    <w:rsid w:val="1A40505E"/>
    <w:rsid w:val="1C44157D"/>
    <w:rsid w:val="2611A5E9"/>
    <w:rsid w:val="26F29DF7"/>
    <w:rsid w:val="28DFCDC6"/>
    <w:rsid w:val="29C02DDB"/>
    <w:rsid w:val="2D6C94B6"/>
    <w:rsid w:val="307B1A98"/>
    <w:rsid w:val="30C6170A"/>
    <w:rsid w:val="32D9799A"/>
    <w:rsid w:val="32FE1FDB"/>
    <w:rsid w:val="36B01913"/>
    <w:rsid w:val="371C579F"/>
    <w:rsid w:val="3D52BF7A"/>
    <w:rsid w:val="40F12C28"/>
    <w:rsid w:val="437B9EB7"/>
    <w:rsid w:val="461E0DF0"/>
    <w:rsid w:val="49787770"/>
    <w:rsid w:val="4C5B0AD4"/>
    <w:rsid w:val="4CE05F99"/>
    <w:rsid w:val="5363E79C"/>
    <w:rsid w:val="578D0DAD"/>
    <w:rsid w:val="5F0815FA"/>
    <w:rsid w:val="604049B4"/>
    <w:rsid w:val="647DD74F"/>
    <w:rsid w:val="6D3BCC60"/>
    <w:rsid w:val="7566E682"/>
    <w:rsid w:val="79DC1B69"/>
    <w:rsid w:val="7FDCBF5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9907A0AD-01A2-4C15-B18A-486E201A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32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DE7D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spacing w:after="0" w:line="240" w:lineRule="auto"/>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customStyle="1" w:styleId="CommentReference1">
    <w:name w:val="Comment Reference1"/>
    <w:basedOn w:val="Standardnpsmoodstavce"/>
    <w:uiPriority w:val="99"/>
    <w:semiHidden/>
    <w:unhideWhenUsed/>
    <w:rsid w:val="009F14A6"/>
    <w:rPr>
      <w:sz w:val="16"/>
      <w:szCs w:val="16"/>
    </w:rPr>
  </w:style>
  <w:style w:type="paragraph" w:customStyle="1" w:styleId="CommentText1">
    <w:name w:val="Comment Text1"/>
    <w:basedOn w:val="Normln"/>
    <w:link w:val="CommentTextChar"/>
    <w:uiPriority w:val="99"/>
    <w:unhideWhenUsed/>
    <w:rsid w:val="009F14A6"/>
    <w:pPr>
      <w:spacing w:line="240" w:lineRule="auto"/>
    </w:pPr>
    <w:rPr>
      <w:sz w:val="20"/>
      <w:szCs w:val="20"/>
    </w:rPr>
  </w:style>
  <w:style w:type="character" w:customStyle="1" w:styleId="CommentTextChar">
    <w:name w:val="Comment Text Char"/>
    <w:basedOn w:val="Standardnpsmoodstavce"/>
    <w:link w:val="CommentText1"/>
    <w:uiPriority w:val="99"/>
    <w:rsid w:val="009F14A6"/>
    <w:rPr>
      <w:sz w:val="20"/>
      <w:szCs w:val="20"/>
    </w:rPr>
  </w:style>
  <w:style w:type="paragraph" w:customStyle="1" w:styleId="CommentSubject1">
    <w:name w:val="Comment Subject1"/>
    <w:basedOn w:val="CommentText1"/>
    <w:next w:val="CommentText1"/>
    <w:link w:val="CommentSubjectChar"/>
    <w:uiPriority w:val="99"/>
    <w:semiHidden/>
    <w:unhideWhenUsed/>
    <w:rsid w:val="009F14A6"/>
    <w:rPr>
      <w:b/>
      <w:bCs/>
    </w:rPr>
  </w:style>
  <w:style w:type="character" w:customStyle="1" w:styleId="CommentSubjectChar">
    <w:name w:val="Comment Subject Char"/>
    <w:basedOn w:val="CommentTextChar"/>
    <w:link w:val="CommentSubject1"/>
    <w:uiPriority w:val="99"/>
    <w:semiHidden/>
    <w:rsid w:val="009F14A6"/>
    <w:rPr>
      <w:b/>
      <w:bCs/>
      <w:sz w:val="20"/>
      <w:szCs w:val="20"/>
    </w:rPr>
  </w:style>
  <w:style w:type="paragraph" w:styleId="Bezmezer">
    <w:name w:val="No Spacing"/>
    <w:uiPriority w:val="1"/>
    <w:qFormat/>
    <w:rsid w:val="00762620"/>
    <w:pPr>
      <w:spacing w:after="0" w:line="240" w:lineRule="auto"/>
    </w:pPr>
  </w:style>
  <w:style w:type="paragraph" w:customStyle="1" w:styleId="CommentText">
    <w:name w:val="Comment Text"/>
    <w:basedOn w:val="Normln"/>
    <w:link w:val="CommentTextChar1"/>
    <w:uiPriority w:val="99"/>
    <w:semiHidden/>
    <w:unhideWhenUsed/>
    <w:pPr>
      <w:spacing w:line="240" w:lineRule="auto"/>
    </w:pPr>
    <w:rPr>
      <w:sz w:val="20"/>
      <w:szCs w:val="20"/>
    </w:rPr>
  </w:style>
  <w:style w:type="character" w:customStyle="1" w:styleId="CommentTextChar1">
    <w:name w:val="Comment Text Char1"/>
    <w:basedOn w:val="Standardnpsmoodstavce"/>
    <w:link w:val="CommentText"/>
    <w:uiPriority w:val="99"/>
    <w:semiHidden/>
    <w:rPr>
      <w:sz w:val="20"/>
      <w:szCs w:val="20"/>
    </w:rPr>
  </w:style>
  <w:style w:type="character" w:customStyle="1" w:styleId="CommentReference">
    <w:name w:val="Comment Reference"/>
    <w:basedOn w:val="Standardnpsmoodstavce"/>
    <w:uiPriority w:val="99"/>
    <w:semiHidden/>
    <w:unhideWhenUsed/>
    <w:rPr>
      <w:sz w:val="16"/>
      <w:szCs w:val="16"/>
    </w:rPr>
  </w:style>
  <w:style w:type="table" w:styleId="Prosttabulka1">
    <w:name w:val="Plain Table 1"/>
    <w:basedOn w:val="TableNormal"/>
    <w:uiPriority w:val="41"/>
    <w:rsid w:val="008C2B5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Subject">
    <w:name w:val="Comment Subject"/>
    <w:basedOn w:val="CommentText"/>
    <w:next w:val="CommentText"/>
    <w:link w:val="CommentSubjectChar1"/>
    <w:uiPriority w:val="99"/>
    <w:semiHidden/>
    <w:unhideWhenUsed/>
    <w:rsid w:val="00303465"/>
    <w:rPr>
      <w:b/>
      <w:bCs/>
    </w:rPr>
  </w:style>
  <w:style w:type="character" w:customStyle="1" w:styleId="CommentSubjectChar1">
    <w:name w:val="Comment Subject Char1"/>
    <w:basedOn w:val="CommentTextChar1"/>
    <w:link w:val="CommentSubject"/>
    <w:uiPriority w:val="99"/>
    <w:semiHidden/>
    <w:rsid w:val="00303465"/>
    <w:rPr>
      <w:b/>
      <w:bCs/>
      <w:sz w:val="20"/>
      <w:szCs w:val="20"/>
    </w:rPr>
  </w:style>
  <w:style w:type="table" w:styleId="Mkatabulky">
    <w:name w:val="Table Grid"/>
    <w:basedOn w:val="TableNormal"/>
    <w:uiPriority w:val="39"/>
    <w:rsid w:val="00B8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E3C9E"/>
    <w:pPr>
      <w:ind w:left="720"/>
      <w:contextualSpacing/>
    </w:pPr>
  </w:style>
  <w:style w:type="character" w:styleId="Odkaznakoment">
    <w:name w:val="annotation reference"/>
    <w:basedOn w:val="Standardnpsmoodstavce"/>
    <w:uiPriority w:val="99"/>
    <w:semiHidden/>
    <w:unhideWhenUsed/>
    <w:rsid w:val="00296AD5"/>
    <w:rPr>
      <w:sz w:val="16"/>
      <w:szCs w:val="16"/>
    </w:rPr>
  </w:style>
  <w:style w:type="paragraph" w:styleId="Textkomente">
    <w:name w:val="annotation text"/>
    <w:basedOn w:val="Normln"/>
    <w:link w:val="TextkomenteChar"/>
    <w:uiPriority w:val="99"/>
    <w:unhideWhenUsed/>
    <w:rsid w:val="00296AD5"/>
    <w:pPr>
      <w:spacing w:line="240" w:lineRule="auto"/>
    </w:pPr>
    <w:rPr>
      <w:sz w:val="20"/>
      <w:szCs w:val="20"/>
    </w:rPr>
  </w:style>
  <w:style w:type="character" w:customStyle="1" w:styleId="TextkomenteChar">
    <w:name w:val="Text komentáře Char"/>
    <w:basedOn w:val="Standardnpsmoodstavce"/>
    <w:link w:val="Textkomente"/>
    <w:uiPriority w:val="99"/>
    <w:rsid w:val="00296AD5"/>
    <w:rPr>
      <w:sz w:val="20"/>
      <w:szCs w:val="20"/>
    </w:rPr>
  </w:style>
  <w:style w:type="paragraph" w:styleId="Pedmtkomente">
    <w:name w:val="annotation subject"/>
    <w:basedOn w:val="Textkomente"/>
    <w:next w:val="Textkomente"/>
    <w:link w:val="PedmtkomenteChar"/>
    <w:uiPriority w:val="99"/>
    <w:semiHidden/>
    <w:unhideWhenUsed/>
    <w:rsid w:val="00296AD5"/>
    <w:rPr>
      <w:b/>
      <w:bCs/>
    </w:rPr>
  </w:style>
  <w:style w:type="character" w:customStyle="1" w:styleId="PedmtkomenteChar">
    <w:name w:val="Předmět komentáře Char"/>
    <w:basedOn w:val="TextkomenteChar"/>
    <w:link w:val="Pedmtkomente"/>
    <w:uiPriority w:val="99"/>
    <w:semiHidden/>
    <w:rsid w:val="00296AD5"/>
    <w:rPr>
      <w:b/>
      <w:bCs/>
      <w:sz w:val="20"/>
      <w:szCs w:val="20"/>
    </w:rPr>
  </w:style>
  <w:style w:type="paragraph" w:styleId="Normlnweb">
    <w:name w:val="Normal (Web)"/>
    <w:basedOn w:val="Normln"/>
    <w:uiPriority w:val="99"/>
    <w:semiHidden/>
    <w:unhideWhenUsed/>
    <w:rsid w:val="00191927"/>
    <w:rPr>
      <w:rFonts w:ascii="Times New Roman" w:hAnsi="Times New Roman" w:cs="Times New Roman"/>
      <w:sz w:val="24"/>
      <w:szCs w:val="24"/>
    </w:rPr>
  </w:style>
  <w:style w:type="paragraph" w:customStyle="1" w:styleId="pb-2">
    <w:name w:val="pb-2"/>
    <w:basedOn w:val="Normln"/>
    <w:rsid w:val="00D775BE"/>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2050256065">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42073647381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omecredit.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erina.dobesova@homecredit.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BC0A0-2F40-483E-9BC2-3F788DE91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E5B727-9155-4A28-A1A0-48A8A0BC3446}">
  <ds:schemaRefs>
    <ds:schemaRef ds:uri="http://schemas.microsoft.com/sharepoint/v3/contenttype/forms"/>
  </ds:schemaRefs>
</ds:datastoreItem>
</file>

<file path=customXml/itemProps3.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customXml/itemProps4.xml><?xml version="1.0" encoding="utf-8"?>
<ds:datastoreItem xmlns:ds="http://schemas.openxmlformats.org/officeDocument/2006/customXml" ds:itemID="{AC351B36-D055-499F-B3D3-4D9427960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954</Words>
  <Characters>5634</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HomeCredit International</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5</cp:revision>
  <dcterms:created xsi:type="dcterms:W3CDTF">2026-08-24T10:48:00Z</dcterms:created>
  <dcterms:modified xsi:type="dcterms:W3CDTF">2026-08-26T09:36:00Z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ContentTypeId">
    <vt:lpwstr>0x010100D037425BC85BAC47A18BE758018E6255</vt:lpwstr>
  </property>
  <property fmtid="{D5CDD505-2E9C-101B-9397-08002B2CF9AE}" pid="13" name="MediaServiceImageTags">
    <vt:lpwstr/>
  </property>
  <property fmtid="{D5CDD505-2E9C-101B-9397-08002B2CF9AE}" pid="14" name="docLang">
    <vt:lpwstr>cs</vt:lpwstr>
  </property>
</Properties>
</file>